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27E4" w14:textId="2B85E831" w:rsidR="004C0D9A" w:rsidRPr="00DA58F5" w:rsidRDefault="00DA58F5" w:rsidP="004C0D9A">
      <w:pPr>
        <w:spacing w:after="240" w:line="360" w:lineRule="auto"/>
        <w:jc w:val="center"/>
        <w:textAlignment w:val="baseline"/>
        <w:rPr>
          <w:rFonts w:ascii="Calibri" w:eastAsia="Arial" w:hAnsi="Calibri" w:cs="Calibri"/>
          <w:b/>
          <w:color w:val="000000"/>
          <w:sz w:val="28"/>
          <w:szCs w:val="28"/>
        </w:rPr>
      </w:pPr>
      <w:r w:rsidRPr="00DA58F5">
        <w:rPr>
          <w:rFonts w:ascii="Calibri" w:eastAsia="Arial" w:hAnsi="Calibri" w:cs="Calibri"/>
          <w:b/>
          <w:color w:val="000000"/>
          <w:sz w:val="28"/>
          <w:szCs w:val="28"/>
        </w:rPr>
        <w:t>How to do judicial review May 2026</w:t>
      </w:r>
    </w:p>
    <w:p w14:paraId="5C7818CE" w14:textId="707BFD2A" w:rsidR="00C72805" w:rsidRPr="00DA58F5" w:rsidRDefault="00440073" w:rsidP="004C0D9A">
      <w:pPr>
        <w:spacing w:after="240" w:line="360" w:lineRule="auto"/>
        <w:jc w:val="center"/>
        <w:textAlignment w:val="baseline"/>
        <w:rPr>
          <w:rFonts w:ascii="Calibri" w:hAnsi="Calibri" w:cs="Calibri"/>
          <w:b/>
          <w:sz w:val="28"/>
          <w:szCs w:val="28"/>
          <w:lang w:eastAsia="en-GB"/>
        </w:rPr>
      </w:pPr>
      <w:r w:rsidRPr="00DA58F5">
        <w:rPr>
          <w:rFonts w:ascii="Calibri" w:hAnsi="Calibri" w:cs="Calibri"/>
          <w:b/>
          <w:bCs/>
          <w:sz w:val="28"/>
          <w:szCs w:val="28"/>
          <w:lang w:eastAsia="en-GB"/>
        </w:rPr>
        <w:t>CASE STUDY</w:t>
      </w:r>
    </w:p>
    <w:p w14:paraId="64427E06" w14:textId="14C8262B" w:rsidR="008800F5" w:rsidRPr="00DA58F5" w:rsidRDefault="00F56293" w:rsidP="00BB4D62">
      <w:pPr>
        <w:spacing w:after="240" w:line="360" w:lineRule="auto"/>
        <w:jc w:val="both"/>
        <w:textAlignment w:val="baseline"/>
        <w:rPr>
          <w:rFonts w:ascii="Calibri" w:hAnsi="Calibri" w:cs="Calibri"/>
          <w:b/>
          <w:u w:val="single"/>
          <w:lang w:eastAsia="en-GB"/>
        </w:rPr>
      </w:pPr>
      <w:r w:rsidRPr="00DA58F5">
        <w:rPr>
          <w:rFonts w:ascii="Calibri" w:hAnsi="Calibri" w:cs="Calibri"/>
          <w:b/>
          <w:u w:val="single"/>
          <w:lang w:eastAsia="en-GB"/>
        </w:rPr>
        <w:t>CASE</w:t>
      </w:r>
    </w:p>
    <w:p w14:paraId="6A1F668D" w14:textId="406C1945"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Today is </w:t>
      </w:r>
      <w:r w:rsidR="00A000F9" w:rsidRPr="00DA58F5">
        <w:rPr>
          <w:rFonts w:ascii="Calibri" w:hAnsi="Calibri" w:cs="Calibri"/>
        </w:rPr>
        <w:t>2</w:t>
      </w:r>
      <w:r w:rsidR="2D662172" w:rsidRPr="00DA58F5">
        <w:rPr>
          <w:rFonts w:ascii="Calibri" w:hAnsi="Calibri" w:cs="Calibri"/>
        </w:rPr>
        <w:t>0 March 2025</w:t>
      </w:r>
      <w:r w:rsidRPr="00DA58F5">
        <w:rPr>
          <w:rFonts w:ascii="Calibri" w:hAnsi="Calibri" w:cs="Calibri"/>
        </w:rPr>
        <w:t xml:space="preserve">. You are a solicitor specialising in public law, community care and immigration law. You have been approached by a mother, Mrs M, who seeks to instruct you in relation to her accommodation issue. She wants your advice on how she can move to accommodation that is suitable for her family’s needs. </w:t>
      </w:r>
    </w:p>
    <w:p w14:paraId="505DC714" w14:textId="6DE87311" w:rsidR="000F5F6C" w:rsidRPr="00DA58F5" w:rsidRDefault="00F242AD" w:rsidP="00BB4D62">
      <w:pPr>
        <w:spacing w:after="240" w:line="360" w:lineRule="auto"/>
        <w:jc w:val="both"/>
        <w:rPr>
          <w:rFonts w:ascii="Calibri" w:hAnsi="Calibri" w:cs="Calibri"/>
        </w:rPr>
      </w:pPr>
      <w:r w:rsidRPr="00DA58F5">
        <w:rPr>
          <w:rFonts w:ascii="Calibri" w:hAnsi="Calibri" w:cs="Calibri"/>
        </w:rPr>
        <w:t>Mrs M is 40 and has three children: A (</w:t>
      </w:r>
      <w:r w:rsidR="00602BC0" w:rsidRPr="00DA58F5">
        <w:rPr>
          <w:rFonts w:ascii="Calibri" w:hAnsi="Calibri" w:cs="Calibri"/>
        </w:rPr>
        <w:t>aged 10</w:t>
      </w:r>
      <w:r w:rsidRPr="00DA58F5">
        <w:rPr>
          <w:rFonts w:ascii="Calibri" w:hAnsi="Calibri" w:cs="Calibri"/>
        </w:rPr>
        <w:t>), B (</w:t>
      </w:r>
      <w:r w:rsidR="00602BC0" w:rsidRPr="00DA58F5">
        <w:rPr>
          <w:rFonts w:ascii="Calibri" w:hAnsi="Calibri" w:cs="Calibri"/>
        </w:rPr>
        <w:t>aged 9</w:t>
      </w:r>
      <w:r w:rsidRPr="00DA58F5">
        <w:rPr>
          <w:rFonts w:ascii="Calibri" w:hAnsi="Calibri" w:cs="Calibri"/>
        </w:rPr>
        <w:t>), and C (</w:t>
      </w:r>
      <w:r w:rsidR="00602BC0" w:rsidRPr="00DA58F5">
        <w:rPr>
          <w:rFonts w:ascii="Calibri" w:hAnsi="Calibri" w:cs="Calibri"/>
        </w:rPr>
        <w:t>aged 3</w:t>
      </w:r>
      <w:r w:rsidRPr="00DA58F5">
        <w:rPr>
          <w:rFonts w:ascii="Calibri" w:hAnsi="Calibri" w:cs="Calibri"/>
        </w:rPr>
        <w:t xml:space="preserve">).  Mrs M is heavily pregnant with her fourth child. The baby is due in </w:t>
      </w:r>
      <w:r w:rsidR="0E22CE3A" w:rsidRPr="00DA58F5">
        <w:rPr>
          <w:rFonts w:ascii="Calibri" w:hAnsi="Calibri" w:cs="Calibri"/>
        </w:rPr>
        <w:t xml:space="preserve">April </w:t>
      </w:r>
      <w:r w:rsidRPr="00DA58F5">
        <w:rPr>
          <w:rFonts w:ascii="Calibri" w:hAnsi="Calibri" w:cs="Calibri"/>
        </w:rPr>
        <w:t>202</w:t>
      </w:r>
      <w:r w:rsidR="16662C88" w:rsidRPr="00DA58F5">
        <w:rPr>
          <w:rFonts w:ascii="Calibri" w:hAnsi="Calibri" w:cs="Calibri"/>
        </w:rPr>
        <w:t>5</w:t>
      </w:r>
      <w:r w:rsidRPr="00DA58F5">
        <w:rPr>
          <w:rFonts w:ascii="Calibri" w:hAnsi="Calibri" w:cs="Calibri"/>
        </w:rPr>
        <w:t xml:space="preserve">. </w:t>
      </w:r>
    </w:p>
    <w:p w14:paraId="19D7C21A" w14:textId="351F7032"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 arrived in the UK from Nigeria with her children in </w:t>
      </w:r>
      <w:r w:rsidR="780A84B1" w:rsidRPr="00DA58F5">
        <w:rPr>
          <w:rFonts w:ascii="Calibri" w:hAnsi="Calibri" w:cs="Calibri"/>
        </w:rPr>
        <w:t xml:space="preserve">May </w:t>
      </w:r>
      <w:r w:rsidR="00111A26" w:rsidRPr="00DA58F5">
        <w:rPr>
          <w:rFonts w:ascii="Calibri" w:hAnsi="Calibri" w:cs="Calibri"/>
        </w:rPr>
        <w:t>2024</w:t>
      </w:r>
      <w:r w:rsidRPr="00DA58F5">
        <w:rPr>
          <w:rFonts w:ascii="Calibri" w:hAnsi="Calibri" w:cs="Calibri"/>
        </w:rPr>
        <w:t xml:space="preserve"> and claimed asylum. Her application remains outstanding. </w:t>
      </w:r>
    </w:p>
    <w:p w14:paraId="6EF35ECD" w14:textId="51F33478"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 has no other family or support network in the UK. When she arrived in the UK, Mrs M applied for support from the Home Office and was provided with initial hotel accommodation. Mrs M was told that the hotel accommodation would be temporary and that she and her family would be moved into a self-catered furnished flat in due course. Since then, the family have been moved to </w:t>
      </w:r>
      <w:proofErr w:type="gramStart"/>
      <w:r w:rsidRPr="00DA58F5">
        <w:rPr>
          <w:rFonts w:ascii="Calibri" w:hAnsi="Calibri" w:cs="Calibri"/>
        </w:rPr>
        <w:t>a number of</w:t>
      </w:r>
      <w:proofErr w:type="gramEnd"/>
      <w:r w:rsidRPr="00DA58F5">
        <w:rPr>
          <w:rFonts w:ascii="Calibri" w:hAnsi="Calibri" w:cs="Calibri"/>
        </w:rPr>
        <w:t xml:space="preserve"> different hotels. They were moved most recently on </w:t>
      </w:r>
      <w:r w:rsidR="00DD291F" w:rsidRPr="00DA58F5">
        <w:rPr>
          <w:rFonts w:ascii="Calibri" w:hAnsi="Calibri" w:cs="Calibri"/>
        </w:rPr>
        <w:t xml:space="preserve">20 </w:t>
      </w:r>
      <w:r w:rsidR="46AFFB75" w:rsidRPr="00DA58F5">
        <w:rPr>
          <w:rFonts w:ascii="Calibri" w:hAnsi="Calibri" w:cs="Calibri"/>
        </w:rPr>
        <w:t xml:space="preserve">January </w:t>
      </w:r>
      <w:r w:rsidRPr="00DA58F5">
        <w:rPr>
          <w:rFonts w:ascii="Calibri" w:hAnsi="Calibri" w:cs="Calibri"/>
        </w:rPr>
        <w:t>202</w:t>
      </w:r>
      <w:r w:rsidR="498B3E93" w:rsidRPr="00DA58F5">
        <w:rPr>
          <w:rFonts w:ascii="Calibri" w:hAnsi="Calibri" w:cs="Calibri"/>
        </w:rPr>
        <w:t>5</w:t>
      </w:r>
      <w:r w:rsidRPr="00DA58F5">
        <w:rPr>
          <w:rFonts w:ascii="Calibri" w:hAnsi="Calibri" w:cs="Calibri"/>
        </w:rPr>
        <w:t xml:space="preserve"> to a hotel in </w:t>
      </w:r>
      <w:proofErr w:type="gramStart"/>
      <w:r w:rsidRPr="00DA58F5">
        <w:rPr>
          <w:rFonts w:ascii="Calibri" w:hAnsi="Calibri" w:cs="Calibri"/>
        </w:rPr>
        <w:t>south west</w:t>
      </w:r>
      <w:proofErr w:type="gramEnd"/>
      <w:r w:rsidRPr="00DA58F5">
        <w:rPr>
          <w:rFonts w:ascii="Calibri" w:hAnsi="Calibri" w:cs="Calibri"/>
        </w:rPr>
        <w:t xml:space="preserve"> London, where they currently live. They were given three days’ notice of the move. </w:t>
      </w:r>
    </w:p>
    <w:p w14:paraId="60646416" w14:textId="3FC11FF2"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 tells you that the accommodation she is currently living in is very cramped. She and her three children live in one room. The room has two single bunkbeds, and very limited floorspace and storage. </w:t>
      </w:r>
    </w:p>
    <w:p w14:paraId="19C07D60" w14:textId="114A09BD"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The room does not have a kitchen or dining table. The family are provided with meals from a canteen in the hotel, but there is no dining area where they </w:t>
      </w:r>
      <w:proofErr w:type="gramStart"/>
      <w:r w:rsidRPr="00DA58F5">
        <w:rPr>
          <w:rFonts w:ascii="Calibri" w:hAnsi="Calibri" w:cs="Calibri"/>
        </w:rPr>
        <w:t>are able to</w:t>
      </w:r>
      <w:proofErr w:type="gramEnd"/>
      <w:r w:rsidRPr="00DA58F5">
        <w:rPr>
          <w:rFonts w:ascii="Calibri" w:hAnsi="Calibri" w:cs="Calibri"/>
        </w:rPr>
        <w:t xml:space="preserve"> sit and eat. They eat their meals sitting on their bunk beds. Essentially, the family are living, eating and sleeping in one room. In addition, Mrs M tells you that her children do not like the food provided by the hotel and often refuse to eat it. She is worried about the impact of this on their health. Mrs M would like a kitchen so that she can cook and prepare meals for her children. </w:t>
      </w:r>
    </w:p>
    <w:p w14:paraId="5B0D3931" w14:textId="3C2605FD" w:rsidR="000F5F6C" w:rsidRPr="00DA58F5" w:rsidRDefault="00F242AD" w:rsidP="00BB4D62">
      <w:pPr>
        <w:spacing w:after="240" w:line="360" w:lineRule="auto"/>
        <w:jc w:val="both"/>
        <w:rPr>
          <w:rFonts w:ascii="Calibri" w:hAnsi="Calibri" w:cs="Calibri"/>
        </w:rPr>
      </w:pPr>
      <w:r w:rsidRPr="00DA58F5">
        <w:rPr>
          <w:rFonts w:ascii="Calibri" w:hAnsi="Calibri" w:cs="Calibri"/>
        </w:rPr>
        <w:lastRenderedPageBreak/>
        <w:t xml:space="preserve">The room has a small ensuite bathroom. There is no baby changing unit in the bathroom. </w:t>
      </w:r>
      <w:proofErr w:type="gramStart"/>
      <w:r w:rsidRPr="00DA58F5">
        <w:rPr>
          <w:rFonts w:ascii="Calibri" w:hAnsi="Calibri" w:cs="Calibri"/>
        </w:rPr>
        <w:t>In order to</w:t>
      </w:r>
      <w:proofErr w:type="gramEnd"/>
      <w:r w:rsidRPr="00DA58F5">
        <w:rPr>
          <w:rFonts w:ascii="Calibri" w:hAnsi="Calibri" w:cs="Calibri"/>
        </w:rPr>
        <w:t xml:space="preserve"> change the new baby’s nappy, Mrs M will have to kneel on the floor and use a changing mat placed in the base of the shower. </w:t>
      </w:r>
    </w:p>
    <w:p w14:paraId="334DC9B6" w14:textId="1AF8EF9E"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The accommodation does not have a washing machine or dryer. A laundry facility is provided once a week, but Mrs M tells you this is not enough for her family. Mrs M had previously been washing her children’s clothes in the bath and drying them in the room, but she was told to stop this because the condensation was making the room damp. Mrs M has stopped doing laundry in the </w:t>
      </w:r>
      <w:proofErr w:type="gramStart"/>
      <w:r w:rsidRPr="00DA58F5">
        <w:rPr>
          <w:rFonts w:ascii="Calibri" w:hAnsi="Calibri" w:cs="Calibri"/>
        </w:rPr>
        <w:t>room, but</w:t>
      </w:r>
      <w:proofErr w:type="gramEnd"/>
      <w:r w:rsidRPr="00DA58F5">
        <w:rPr>
          <w:rFonts w:ascii="Calibri" w:hAnsi="Calibri" w:cs="Calibri"/>
        </w:rPr>
        <w:t xml:space="preserve"> says that it is very difficult to keep her children clean and the room hygienic with only a weekly washing service. Mrs M is concerned that the lack of laundry amenities will be an even bigger problem once her baby is born. </w:t>
      </w:r>
    </w:p>
    <w:p w14:paraId="7DF7A470" w14:textId="3D9FB775"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M’s children are at </w:t>
      </w:r>
      <w:proofErr w:type="gramStart"/>
      <w:r w:rsidRPr="00DA58F5">
        <w:rPr>
          <w:rFonts w:ascii="Calibri" w:hAnsi="Calibri" w:cs="Calibri"/>
        </w:rPr>
        <w:t>school</w:t>
      </w:r>
      <w:proofErr w:type="gramEnd"/>
      <w:r w:rsidRPr="00DA58F5">
        <w:rPr>
          <w:rFonts w:ascii="Calibri" w:hAnsi="Calibri" w:cs="Calibri"/>
        </w:rPr>
        <w:t xml:space="preserve"> and she is worried about the fact that they do not have anywhere to do their homework, other than the cramped room they all live in. This is far from ideal, because doing homework in their bunkbeds is uncomfortable for the children and they are finding it hard to focus. Mrs M also tells you that there is nowhere for her children to play. The hotel doesn’t have anywhere designated for children to play, read or meet other children. </w:t>
      </w:r>
    </w:p>
    <w:p w14:paraId="4ECE5C01" w14:textId="77777777"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 explains to you that living in this room with her three children is causing her significant stress.  She is worried that it will become even more challenging to live in the hotel room once her baby is born.  Mrs M has been becoming tearful and </w:t>
      </w:r>
      <w:proofErr w:type="gramStart"/>
      <w:r w:rsidRPr="00DA58F5">
        <w:rPr>
          <w:rFonts w:ascii="Calibri" w:hAnsi="Calibri" w:cs="Calibri"/>
        </w:rPr>
        <w:t>depressed, and</w:t>
      </w:r>
      <w:proofErr w:type="gramEnd"/>
      <w:r w:rsidRPr="00DA58F5">
        <w:rPr>
          <w:rFonts w:ascii="Calibri" w:hAnsi="Calibri" w:cs="Calibri"/>
        </w:rPr>
        <w:t xml:space="preserve"> is struggling to keep positive for her children who keep asking her when they are going to leave the hotel. She tells you she does not know what to do. She wants to live somewhere with enough space for her family, and where her children </w:t>
      </w:r>
      <w:proofErr w:type="gramStart"/>
      <w:r w:rsidRPr="00DA58F5">
        <w:rPr>
          <w:rFonts w:ascii="Calibri" w:hAnsi="Calibri" w:cs="Calibri"/>
        </w:rPr>
        <w:t>are able to</w:t>
      </w:r>
      <w:proofErr w:type="gramEnd"/>
      <w:r w:rsidRPr="00DA58F5">
        <w:rPr>
          <w:rFonts w:ascii="Calibri" w:hAnsi="Calibri" w:cs="Calibri"/>
        </w:rPr>
        <w:t xml:space="preserve"> play and be happy and healthy. </w:t>
      </w:r>
    </w:p>
    <w:p w14:paraId="1AA35362" w14:textId="76F2770E" w:rsidR="000F5F6C" w:rsidRPr="00DA58F5" w:rsidRDefault="00F242AD" w:rsidP="00BB4D62">
      <w:pPr>
        <w:spacing w:after="240" w:line="360" w:lineRule="auto"/>
        <w:jc w:val="both"/>
        <w:rPr>
          <w:rFonts w:ascii="Calibri" w:hAnsi="Calibri" w:cs="Calibri"/>
        </w:rPr>
      </w:pPr>
      <w:r w:rsidRPr="00DA58F5">
        <w:rPr>
          <w:rFonts w:ascii="Calibri" w:hAnsi="Calibri" w:cs="Calibri"/>
        </w:rPr>
        <w:t xml:space="preserve">Mrs M does not know when she will be moved out of hotel accommodation, or when her claim for asylum will be considered.  She is very upset that her family are living in this situation indefinitely.  </w:t>
      </w:r>
    </w:p>
    <w:p w14:paraId="51A39E57" w14:textId="36BEB7FD" w:rsidR="00F242AD" w:rsidRPr="00DA58F5" w:rsidRDefault="00F242AD" w:rsidP="00BB4D62">
      <w:pPr>
        <w:spacing w:after="240" w:line="360" w:lineRule="auto"/>
        <w:jc w:val="both"/>
        <w:rPr>
          <w:rFonts w:ascii="Calibri" w:hAnsi="Calibri" w:cs="Calibri"/>
        </w:rPr>
      </w:pPr>
      <w:r w:rsidRPr="00DA58F5">
        <w:rPr>
          <w:rFonts w:ascii="Calibri" w:hAnsi="Calibri" w:cs="Calibri"/>
        </w:rPr>
        <w:t xml:space="preserve">Mrs M has raised her concerns about her family’s situation with staff at the hotel, and with the Home Office directly, on </w:t>
      </w:r>
      <w:proofErr w:type="gramStart"/>
      <w:r w:rsidRPr="00DA58F5">
        <w:rPr>
          <w:rFonts w:ascii="Calibri" w:hAnsi="Calibri" w:cs="Calibri"/>
        </w:rPr>
        <w:t>a number of</w:t>
      </w:r>
      <w:proofErr w:type="gramEnd"/>
      <w:r w:rsidRPr="00DA58F5">
        <w:rPr>
          <w:rFonts w:ascii="Calibri" w:hAnsi="Calibri" w:cs="Calibri"/>
        </w:rPr>
        <w:t xml:space="preserve"> occasions. She was told on </w:t>
      </w:r>
      <w:r w:rsidR="00A35A8B" w:rsidRPr="00DA58F5">
        <w:rPr>
          <w:rFonts w:ascii="Calibri" w:hAnsi="Calibri" w:cs="Calibri"/>
        </w:rPr>
        <w:t xml:space="preserve">22 </w:t>
      </w:r>
      <w:r w:rsidR="6EF0C3BB" w:rsidRPr="00DA58F5">
        <w:rPr>
          <w:rFonts w:ascii="Calibri" w:hAnsi="Calibri" w:cs="Calibri"/>
        </w:rPr>
        <w:t xml:space="preserve">February </w:t>
      </w:r>
      <w:r w:rsidRPr="00DA58F5">
        <w:rPr>
          <w:rFonts w:ascii="Calibri" w:hAnsi="Calibri" w:cs="Calibri"/>
        </w:rPr>
        <w:t>202</w:t>
      </w:r>
      <w:r w:rsidR="043792E9" w:rsidRPr="00DA58F5">
        <w:rPr>
          <w:rFonts w:ascii="Calibri" w:hAnsi="Calibri" w:cs="Calibri"/>
        </w:rPr>
        <w:t>5</w:t>
      </w:r>
      <w:r w:rsidRPr="00DA58F5">
        <w:rPr>
          <w:rFonts w:ascii="Calibri" w:hAnsi="Calibri" w:cs="Calibri"/>
        </w:rPr>
        <w:t xml:space="preserve"> that the Home Office had considered the concerns she had raised and they would not be moving her and her family to different accommodation. </w:t>
      </w:r>
    </w:p>
    <w:p w14:paraId="012E5DED" w14:textId="7895603D" w:rsidR="00F242AD" w:rsidRPr="00DA58F5" w:rsidRDefault="00121905" w:rsidP="00BB4D62">
      <w:pPr>
        <w:spacing w:after="240" w:line="360" w:lineRule="auto"/>
        <w:jc w:val="both"/>
        <w:rPr>
          <w:rFonts w:ascii="Calibri" w:hAnsi="Calibri" w:cs="Calibri"/>
          <w:b/>
          <w:bCs/>
          <w:u w:val="single"/>
        </w:rPr>
      </w:pPr>
      <w:r w:rsidRPr="00DA58F5">
        <w:rPr>
          <w:rFonts w:ascii="Calibri" w:hAnsi="Calibri" w:cs="Calibri"/>
          <w:b/>
          <w:bCs/>
          <w:u w:val="single"/>
        </w:rPr>
        <w:lastRenderedPageBreak/>
        <w:t>QUESTIONS</w:t>
      </w:r>
    </w:p>
    <w:p w14:paraId="312B3EB2"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 xml:space="preserve">Do you think Mrs M may have grounds for applying for judicial review in relation to the accommodation provided by the Home Office? What do you think is the appropriate “target” of the challenge? </w:t>
      </w:r>
    </w:p>
    <w:p w14:paraId="1C81ABEC" w14:textId="43D7E2CA"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Try to formulate potential grounds/arguments on behalf of Mrs M, in short summ</w:t>
      </w:r>
      <w:r w:rsidR="000F5F6C" w:rsidRPr="00DA58F5">
        <w:rPr>
          <w:rFonts w:ascii="Calibri" w:hAnsi="Calibri" w:cs="Calibri"/>
          <w:b/>
        </w:rPr>
        <w:t>a</w:t>
      </w:r>
      <w:r w:rsidRPr="00DA58F5">
        <w:rPr>
          <w:rFonts w:ascii="Calibri" w:hAnsi="Calibri" w:cs="Calibri"/>
          <w:b/>
        </w:rPr>
        <w:t xml:space="preserve">ry form.  </w:t>
      </w:r>
    </w:p>
    <w:p w14:paraId="5236013C"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 xml:space="preserve">What </w:t>
      </w:r>
      <w:proofErr w:type="gramStart"/>
      <w:r w:rsidRPr="00DA58F5">
        <w:rPr>
          <w:rFonts w:ascii="Calibri" w:hAnsi="Calibri" w:cs="Calibri"/>
          <w:b/>
        </w:rPr>
        <w:t>particular procedural</w:t>
      </w:r>
      <w:proofErr w:type="gramEnd"/>
      <w:r w:rsidRPr="00DA58F5">
        <w:rPr>
          <w:rFonts w:ascii="Calibri" w:hAnsi="Calibri" w:cs="Calibri"/>
          <w:b/>
        </w:rPr>
        <w:t xml:space="preserve"> issues may be relevant to this potential claim? </w:t>
      </w:r>
    </w:p>
    <w:p w14:paraId="5A2DA25E" w14:textId="0986FB99"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How would you explain the step-by-step procedure for bringing a judicial re</w:t>
      </w:r>
      <w:r w:rsidR="000F5F6C" w:rsidRPr="00DA58F5">
        <w:rPr>
          <w:rFonts w:ascii="Calibri" w:hAnsi="Calibri" w:cs="Calibri"/>
          <w:b/>
        </w:rPr>
        <w:t>v</w:t>
      </w:r>
      <w:r w:rsidRPr="00DA58F5">
        <w:rPr>
          <w:rFonts w:ascii="Calibri" w:hAnsi="Calibri" w:cs="Calibri"/>
          <w:b/>
        </w:rPr>
        <w:t>iew claim to Mrs M?</w:t>
      </w:r>
    </w:p>
    <w:p w14:paraId="531F9B56"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What steps will you take when you have finished your initial appointment?</w:t>
      </w:r>
    </w:p>
    <w:p w14:paraId="04020FF1"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What will you be asking the Home Office to do in your pre-action letter?</w:t>
      </w:r>
    </w:p>
    <w:p w14:paraId="17A00549"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How long would you give the Home Office to respond?</w:t>
      </w:r>
    </w:p>
    <w:p w14:paraId="61BA5C03"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If you were acting for the Home Office, what action would you advise in response to the letter before claim?</w:t>
      </w:r>
    </w:p>
    <w:p w14:paraId="60263621" w14:textId="77777777" w:rsidR="00F242AD" w:rsidRPr="00DA58F5" w:rsidRDefault="00F242AD" w:rsidP="00BB4D62">
      <w:pPr>
        <w:pStyle w:val="ListParagraph"/>
        <w:numPr>
          <w:ilvl w:val="0"/>
          <w:numId w:val="8"/>
        </w:numPr>
        <w:spacing w:after="240" w:line="360" w:lineRule="auto"/>
        <w:contextualSpacing w:val="0"/>
        <w:jc w:val="both"/>
        <w:rPr>
          <w:rFonts w:ascii="Calibri" w:hAnsi="Calibri" w:cs="Calibri"/>
          <w:b/>
        </w:rPr>
      </w:pPr>
      <w:r w:rsidRPr="00DA58F5">
        <w:rPr>
          <w:rFonts w:ascii="Calibri" w:hAnsi="Calibri" w:cs="Calibri"/>
          <w:b/>
        </w:rPr>
        <w:t>You receive the Home Office’s response to your letter. They resist the claim, arguing that: (a) the hotel room is adequate for Mrs M and her family’s needs; (b) they will consider moving Mrs M to a larger room in the hotel once the baby is born, but that is not currently necessary; and (c) the hotel does have a play area and a space in which children are able to do homework. What are your next steps?</w:t>
      </w:r>
    </w:p>
    <w:p w14:paraId="4A8BFCB4" w14:textId="61A7C3AB" w:rsidR="00323C92" w:rsidRPr="00DA58F5" w:rsidRDefault="00323C92" w:rsidP="7D896C5E">
      <w:pPr>
        <w:spacing w:after="240" w:line="360" w:lineRule="auto"/>
        <w:jc w:val="both"/>
        <w:rPr>
          <w:rFonts w:ascii="Calibri" w:hAnsi="Calibri" w:cs="Calibri"/>
          <w:b/>
          <w:bCs/>
        </w:rPr>
      </w:pPr>
      <w:r w:rsidRPr="00DA58F5">
        <w:rPr>
          <w:rFonts w:ascii="Calibri" w:hAnsi="Calibri" w:cs="Calibri"/>
          <w:b/>
          <w:bCs/>
        </w:rPr>
        <w:t xml:space="preserve">(Answer starts </w:t>
      </w:r>
      <w:r w:rsidR="44BBDF49" w:rsidRPr="00DA58F5">
        <w:rPr>
          <w:rFonts w:ascii="Calibri" w:hAnsi="Calibri" w:cs="Calibri"/>
          <w:b/>
          <w:bCs/>
        </w:rPr>
        <w:t xml:space="preserve">from </w:t>
      </w:r>
      <w:r w:rsidRPr="00DA58F5">
        <w:rPr>
          <w:rFonts w:ascii="Calibri" w:hAnsi="Calibri" w:cs="Calibri"/>
          <w:b/>
          <w:bCs/>
        </w:rPr>
        <w:t xml:space="preserve">page </w:t>
      </w:r>
      <w:r w:rsidR="00F4477A" w:rsidRPr="00DA58F5">
        <w:rPr>
          <w:rFonts w:ascii="Calibri" w:hAnsi="Calibri" w:cs="Calibri"/>
          <w:b/>
          <w:bCs/>
        </w:rPr>
        <w:t>9</w:t>
      </w:r>
      <w:r w:rsidRPr="00DA58F5">
        <w:rPr>
          <w:rFonts w:ascii="Calibri" w:hAnsi="Calibri" w:cs="Calibri"/>
          <w:b/>
          <w:bCs/>
        </w:rPr>
        <w:t>)</w:t>
      </w:r>
    </w:p>
    <w:p w14:paraId="34F76C60" w14:textId="77777777" w:rsidR="00F242AD" w:rsidRPr="00DA58F5" w:rsidRDefault="00F242AD" w:rsidP="00BB4D62">
      <w:pPr>
        <w:pStyle w:val="ListParagraph"/>
        <w:spacing w:after="240" w:line="360" w:lineRule="auto"/>
        <w:contextualSpacing w:val="0"/>
        <w:jc w:val="both"/>
        <w:rPr>
          <w:rFonts w:ascii="Calibri" w:hAnsi="Calibri" w:cs="Calibri"/>
          <w:u w:val="single"/>
        </w:rPr>
      </w:pPr>
    </w:p>
    <w:p w14:paraId="53BE389C" w14:textId="52AAE5FE" w:rsidR="00F242AD" w:rsidRPr="00DA58F5" w:rsidRDefault="00F242AD" w:rsidP="00BB4D62">
      <w:pPr>
        <w:spacing w:after="240" w:line="360" w:lineRule="auto"/>
        <w:jc w:val="center"/>
        <w:rPr>
          <w:rFonts w:ascii="Calibri" w:hAnsi="Calibri" w:cs="Calibri"/>
          <w:b/>
          <w:bCs/>
        </w:rPr>
      </w:pPr>
      <w:r w:rsidRPr="00DA58F5">
        <w:rPr>
          <w:rFonts w:ascii="Calibri" w:hAnsi="Calibri" w:cs="Calibri"/>
          <w:u w:val="single"/>
        </w:rPr>
        <w:br w:type="page"/>
      </w:r>
      <w:r w:rsidR="00B876BC" w:rsidRPr="00DA58F5">
        <w:rPr>
          <w:rFonts w:ascii="Calibri" w:hAnsi="Calibri" w:cs="Calibri"/>
          <w:b/>
          <w:bCs/>
        </w:rPr>
        <w:lastRenderedPageBreak/>
        <w:t>ANNEX</w:t>
      </w:r>
    </w:p>
    <w:p w14:paraId="57D98DEC" w14:textId="7EF689F4" w:rsidR="007E1F1D" w:rsidRPr="00DA58F5" w:rsidRDefault="007E1F1D" w:rsidP="00BB4D62">
      <w:pPr>
        <w:spacing w:after="240" w:line="360" w:lineRule="auto"/>
        <w:jc w:val="both"/>
        <w:rPr>
          <w:rFonts w:ascii="Calibri" w:hAnsi="Calibri" w:cs="Calibri"/>
          <w:b/>
          <w:bCs/>
          <w:u w:val="single"/>
        </w:rPr>
      </w:pPr>
      <w:r w:rsidRPr="00DA58F5">
        <w:rPr>
          <w:rFonts w:ascii="Calibri" w:hAnsi="Calibri" w:cs="Calibri"/>
          <w:b/>
          <w:bCs/>
          <w:u w:val="single"/>
        </w:rPr>
        <w:t>STATUTORY PROVISIONS</w:t>
      </w:r>
    </w:p>
    <w:p w14:paraId="21DE2334" w14:textId="77777777" w:rsidR="00F242AD" w:rsidRPr="00DA58F5" w:rsidRDefault="00F242AD" w:rsidP="00BB4D62">
      <w:pPr>
        <w:spacing w:after="240" w:line="360" w:lineRule="auto"/>
        <w:jc w:val="both"/>
        <w:rPr>
          <w:rFonts w:ascii="Calibri" w:hAnsi="Calibri" w:cs="Calibri"/>
          <w:u w:val="single"/>
        </w:rPr>
      </w:pPr>
      <w:r w:rsidRPr="00DA58F5">
        <w:rPr>
          <w:rFonts w:ascii="Calibri" w:hAnsi="Calibri" w:cs="Calibri"/>
          <w:u w:val="single"/>
        </w:rPr>
        <w:t>The Immigration and Asylum Act 1999</w:t>
      </w:r>
    </w:p>
    <w:p w14:paraId="662C8BA5" w14:textId="08E98AD9" w:rsidR="426C1E29" w:rsidRPr="00DA58F5" w:rsidRDefault="426C1E29" w:rsidP="19DA7050">
      <w:pPr>
        <w:pStyle w:val="Heading4"/>
        <w:keepNext w:val="0"/>
        <w:keepLines w:val="0"/>
        <w:shd w:val="clear" w:color="auto" w:fill="FFFFFF" w:themeFill="background1"/>
        <w:spacing w:before="0" w:after="240" w:line="276" w:lineRule="auto"/>
        <w:jc w:val="both"/>
        <w:rPr>
          <w:rFonts w:ascii="Calibri" w:eastAsia="Arial" w:hAnsi="Calibri" w:cs="Calibri"/>
          <w:color w:val="000000" w:themeColor="text1"/>
          <w:u w:val="single"/>
        </w:rPr>
      </w:pPr>
      <w:r w:rsidRPr="00DA58F5">
        <w:rPr>
          <w:rFonts w:ascii="Calibri" w:eastAsia="Arial" w:hAnsi="Calibri" w:cs="Calibri"/>
          <w:color w:val="000000" w:themeColor="text1"/>
          <w:u w:val="single"/>
        </w:rPr>
        <w:t>95 Persons for whom support may be provided.</w:t>
      </w:r>
    </w:p>
    <w:p w14:paraId="6D9E859B" w14:textId="6A272A7C"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The Secretary of State may provide, or arrange for the provision of, support for— </w:t>
      </w:r>
    </w:p>
    <w:p w14:paraId="29426726" w14:textId="62C2F2A8"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asylum-seekers, or </w:t>
      </w:r>
    </w:p>
    <w:p w14:paraId="086E01EE" w14:textId="35CB0C4F"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dependants of asylum-seekers, </w:t>
      </w:r>
    </w:p>
    <w:p w14:paraId="3FB983A1" w14:textId="33AFFD32" w:rsidR="426C1E29" w:rsidRPr="00DA58F5" w:rsidRDefault="426C1E29" w:rsidP="444A34FC">
      <w:pPr>
        <w:pStyle w:val="ListParagraph"/>
        <w:spacing w:after="120" w:line="276" w:lineRule="auto"/>
        <w:jc w:val="both"/>
        <w:rPr>
          <w:rFonts w:ascii="Calibri" w:eastAsia="Arial" w:hAnsi="Calibri" w:cs="Calibri"/>
        </w:rPr>
      </w:pPr>
      <w:r w:rsidRPr="00DA58F5">
        <w:rPr>
          <w:rFonts w:ascii="Calibri" w:eastAsia="Arial" w:hAnsi="Calibri" w:cs="Calibri"/>
        </w:rPr>
        <w:t xml:space="preserve">who appear to the Secretary of State to be destitute or to be likely to become destitute within such period as may be prescribed. </w:t>
      </w:r>
    </w:p>
    <w:p w14:paraId="5FE4B13A" w14:textId="44BE7870" w:rsidR="426C1E29" w:rsidRPr="00DA58F5" w:rsidRDefault="426C1E29" w:rsidP="444A34FC">
      <w:pPr>
        <w:pStyle w:val="ListParagraph"/>
        <w:numPr>
          <w:ilvl w:val="0"/>
          <w:numId w:val="4"/>
        </w:numPr>
        <w:spacing w:after="120" w:line="276" w:lineRule="auto"/>
        <w:jc w:val="both"/>
        <w:rPr>
          <w:rFonts w:ascii="Calibri" w:eastAsia="Arial" w:hAnsi="Calibri" w:cs="Calibri"/>
        </w:rPr>
      </w:pPr>
      <w:r w:rsidRPr="00DA58F5">
        <w:rPr>
          <w:rFonts w:ascii="Calibri" w:eastAsia="Arial" w:hAnsi="Calibri" w:cs="Calibri"/>
        </w:rPr>
        <w:t xml:space="preserve"> In prescribed circumstances, a person who would otherwise fall within subsection (1) is excluded. </w:t>
      </w:r>
    </w:p>
    <w:p w14:paraId="04A62108" w14:textId="095A12C8" w:rsidR="426C1E29" w:rsidRPr="00DA58F5" w:rsidRDefault="426C1E29" w:rsidP="444A34FC">
      <w:pPr>
        <w:pStyle w:val="ListParagraph"/>
        <w:numPr>
          <w:ilvl w:val="0"/>
          <w:numId w:val="4"/>
        </w:numPr>
        <w:spacing w:after="120" w:line="276" w:lineRule="auto"/>
        <w:jc w:val="both"/>
        <w:rPr>
          <w:rFonts w:ascii="Calibri" w:eastAsia="Arial" w:hAnsi="Calibri" w:cs="Calibri"/>
        </w:rPr>
      </w:pPr>
      <w:r w:rsidRPr="00DA58F5">
        <w:rPr>
          <w:rFonts w:ascii="Calibri" w:eastAsia="Arial" w:hAnsi="Calibri" w:cs="Calibri"/>
        </w:rPr>
        <w:t xml:space="preserve"> For the purposes of this section, a person is destitute if— </w:t>
      </w:r>
    </w:p>
    <w:p w14:paraId="68669CA5" w14:textId="7BF5E155"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Times New Roman" w:hAnsi="Calibri" w:cs="Calibri"/>
          <w:color w:val="000000" w:themeColor="text1"/>
        </w:rPr>
        <w:t xml:space="preserve"> </w:t>
      </w:r>
      <w:r w:rsidRPr="00DA58F5">
        <w:rPr>
          <w:rFonts w:ascii="Calibri" w:eastAsia="Arial" w:hAnsi="Calibri" w:cs="Calibri"/>
          <w:color w:val="000000" w:themeColor="text1"/>
        </w:rPr>
        <w:t>he does not have adequate accommodation or any means of obtaining it (</w:t>
      </w:r>
      <w:proofErr w:type="gramStart"/>
      <w:r w:rsidRPr="00DA58F5">
        <w:rPr>
          <w:rFonts w:ascii="Calibri" w:eastAsia="Arial" w:hAnsi="Calibri" w:cs="Calibri"/>
          <w:color w:val="000000" w:themeColor="text1"/>
        </w:rPr>
        <w:t>whether or not</w:t>
      </w:r>
      <w:proofErr w:type="gramEnd"/>
      <w:r w:rsidRPr="00DA58F5">
        <w:rPr>
          <w:rFonts w:ascii="Calibri" w:eastAsia="Arial" w:hAnsi="Calibri" w:cs="Calibri"/>
          <w:color w:val="000000" w:themeColor="text1"/>
        </w:rPr>
        <w:t xml:space="preserve"> his other essential living needs are met); or </w:t>
      </w:r>
    </w:p>
    <w:p w14:paraId="79F2EB1B" w14:textId="54DDA17B"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he has adequate accommodation or the means of obtaining </w:t>
      </w:r>
      <w:proofErr w:type="gramStart"/>
      <w:r w:rsidRPr="00DA58F5">
        <w:rPr>
          <w:rFonts w:ascii="Calibri" w:eastAsia="Arial" w:hAnsi="Calibri" w:cs="Calibri"/>
          <w:color w:val="000000" w:themeColor="text1"/>
        </w:rPr>
        <w:t>it, but</w:t>
      </w:r>
      <w:proofErr w:type="gramEnd"/>
      <w:r w:rsidRPr="00DA58F5">
        <w:rPr>
          <w:rFonts w:ascii="Calibri" w:eastAsia="Arial" w:hAnsi="Calibri" w:cs="Calibri"/>
          <w:color w:val="000000" w:themeColor="text1"/>
        </w:rPr>
        <w:t xml:space="preserve"> cannot meet his other essential living needs. </w:t>
      </w:r>
    </w:p>
    <w:p w14:paraId="27B993CC" w14:textId="5F0FA2F5"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If a person has dependants, subsection (3) is to be read as if the references to him were references to him and his dependants taken together.</w:t>
      </w:r>
    </w:p>
    <w:p w14:paraId="256850C9" w14:textId="1B2AA718"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In determining, for the purposes of this section, whether a person's accommodation is adequate, the Secretary of State—</w:t>
      </w:r>
    </w:p>
    <w:p w14:paraId="3D4251BA" w14:textId="3F11F16E"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must have regard to such matters as may be prescribed for the purposes of this paragraph; but</w:t>
      </w:r>
    </w:p>
    <w:p w14:paraId="4D5EC8C7" w14:textId="5A0A9B3C"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may not have regard to such matters as may be prescribed for the purposes of this paragraph or to any of the matters mentioned in subsection (6). </w:t>
      </w:r>
    </w:p>
    <w:p w14:paraId="618A95F6" w14:textId="31D8DD5A" w:rsidR="426C1E29" w:rsidRPr="00DA58F5" w:rsidRDefault="426C1E29" w:rsidP="444A34FC">
      <w:pPr>
        <w:pStyle w:val="ListParagraph"/>
        <w:numPr>
          <w:ilvl w:val="0"/>
          <w:numId w:val="4"/>
        </w:numPr>
        <w:spacing w:after="120" w:line="276" w:lineRule="auto"/>
        <w:jc w:val="both"/>
        <w:rPr>
          <w:rFonts w:ascii="Calibri" w:eastAsia="Arial" w:hAnsi="Calibri" w:cs="Calibri"/>
        </w:rPr>
      </w:pPr>
      <w:r w:rsidRPr="00DA58F5">
        <w:rPr>
          <w:rFonts w:ascii="Calibri" w:eastAsia="Arial" w:hAnsi="Calibri" w:cs="Calibri"/>
        </w:rPr>
        <w:t xml:space="preserve"> Those matters are— </w:t>
      </w:r>
    </w:p>
    <w:p w14:paraId="53234302" w14:textId="1597A840"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the fact that the person concerned has no enforceable right to occupy the </w:t>
      </w:r>
      <w:proofErr w:type="gramStart"/>
      <w:r w:rsidRPr="00DA58F5">
        <w:rPr>
          <w:rFonts w:ascii="Calibri" w:eastAsia="Arial" w:hAnsi="Calibri" w:cs="Calibri"/>
          <w:color w:val="000000" w:themeColor="text1"/>
        </w:rPr>
        <w:t>accommodation;</w:t>
      </w:r>
      <w:proofErr w:type="gramEnd"/>
      <w:r w:rsidRPr="00DA58F5">
        <w:rPr>
          <w:rFonts w:ascii="Calibri" w:eastAsia="Arial" w:hAnsi="Calibri" w:cs="Calibri"/>
          <w:color w:val="000000" w:themeColor="text1"/>
        </w:rPr>
        <w:t xml:space="preserve"> </w:t>
      </w:r>
    </w:p>
    <w:p w14:paraId="25CE95FC" w14:textId="7B965536"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the fact that he shares the accommodation, or any part of the accommodation, with one or more other </w:t>
      </w:r>
      <w:proofErr w:type="gramStart"/>
      <w:r w:rsidRPr="00DA58F5">
        <w:rPr>
          <w:rFonts w:ascii="Calibri" w:eastAsia="Arial" w:hAnsi="Calibri" w:cs="Calibri"/>
          <w:color w:val="000000" w:themeColor="text1"/>
        </w:rPr>
        <w:t>persons;</w:t>
      </w:r>
      <w:proofErr w:type="gramEnd"/>
    </w:p>
    <w:p w14:paraId="13D0A49A" w14:textId="3E232D2A"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the fact that the accommodation is </w:t>
      </w:r>
      <w:proofErr w:type="gramStart"/>
      <w:r w:rsidRPr="00DA58F5">
        <w:rPr>
          <w:rFonts w:ascii="Calibri" w:eastAsia="Arial" w:hAnsi="Calibri" w:cs="Calibri"/>
          <w:color w:val="000000" w:themeColor="text1"/>
        </w:rPr>
        <w:t>temporary;</w:t>
      </w:r>
      <w:proofErr w:type="gramEnd"/>
      <w:r w:rsidRPr="00DA58F5">
        <w:rPr>
          <w:rFonts w:ascii="Calibri" w:eastAsia="Arial" w:hAnsi="Calibri" w:cs="Calibri"/>
          <w:color w:val="000000" w:themeColor="text1"/>
        </w:rPr>
        <w:t xml:space="preserve"> </w:t>
      </w:r>
    </w:p>
    <w:p w14:paraId="46E22E30" w14:textId="1E16D770"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the location of the accommodation.</w:t>
      </w:r>
    </w:p>
    <w:p w14:paraId="1B5C96F4" w14:textId="19FAD94F"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In determining, for the purposes of this section, whether a person's other essential living needs are met, the Secretary of State—</w:t>
      </w:r>
    </w:p>
    <w:p w14:paraId="68BB650F" w14:textId="7EBFC13B"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must have regard to such matters as may be prescribed for the purposes of this paragraph; but</w:t>
      </w:r>
    </w:p>
    <w:p w14:paraId="63F969B7" w14:textId="625C4AE3"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may not have regard to such matters as may be prescribed for the purposes of this paragraph.</w:t>
      </w:r>
    </w:p>
    <w:p w14:paraId="09D85A8C" w14:textId="6A0FB10F"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lastRenderedPageBreak/>
        <w:t xml:space="preserve"> The Secretary of State may by regulations provide that items or expenses of such a description as may be prescribed are, or are not, to be treated as being an essential living need of a person for the purposes of this Part.</w:t>
      </w:r>
    </w:p>
    <w:p w14:paraId="02E3F14D" w14:textId="048FD78B" w:rsidR="426C1E29" w:rsidRPr="00DA58F5" w:rsidRDefault="426C1E29" w:rsidP="444A34FC">
      <w:pPr>
        <w:pStyle w:val="ListParagraph"/>
        <w:numPr>
          <w:ilvl w:val="0"/>
          <w:numId w:val="4"/>
        </w:numPr>
        <w:spacing w:after="120" w:line="276" w:lineRule="auto"/>
        <w:jc w:val="both"/>
        <w:rPr>
          <w:rFonts w:ascii="Calibri" w:eastAsia="Arial" w:hAnsi="Calibri" w:cs="Calibri"/>
        </w:rPr>
      </w:pPr>
      <w:r w:rsidRPr="00DA58F5">
        <w:rPr>
          <w:rFonts w:ascii="Calibri" w:eastAsia="Arial" w:hAnsi="Calibri" w:cs="Calibri"/>
        </w:rPr>
        <w:t xml:space="preserve"> Support may be provided subject to conditions.</w:t>
      </w:r>
    </w:p>
    <w:p w14:paraId="6B2BAC48" w14:textId="061A36EB" w:rsidR="426C1E29" w:rsidRPr="00DA58F5" w:rsidRDefault="426C1E29" w:rsidP="444A34FC">
      <w:pPr>
        <w:pStyle w:val="ListParagraph"/>
        <w:spacing w:after="120" w:line="276" w:lineRule="auto"/>
        <w:jc w:val="both"/>
        <w:rPr>
          <w:rFonts w:ascii="Calibri" w:eastAsia="Arial" w:hAnsi="Calibri" w:cs="Calibri"/>
        </w:rPr>
      </w:pPr>
      <w:r w:rsidRPr="00DA58F5">
        <w:rPr>
          <w:rFonts w:ascii="Calibri" w:eastAsia="Arial" w:hAnsi="Calibri" w:cs="Calibri"/>
        </w:rPr>
        <w:t>(9A) A condition imposed under subsection (9) may</w:t>
      </w:r>
      <w:proofErr w:type="gramStart"/>
      <w:r w:rsidRPr="00DA58F5">
        <w:rPr>
          <w:rFonts w:ascii="Calibri" w:eastAsia="Arial" w:hAnsi="Calibri" w:cs="Calibri"/>
        </w:rPr>
        <w:t>, in particular, relate</w:t>
      </w:r>
      <w:proofErr w:type="gramEnd"/>
      <w:r w:rsidRPr="00DA58F5">
        <w:rPr>
          <w:rFonts w:ascii="Calibri" w:eastAsia="Arial" w:hAnsi="Calibri" w:cs="Calibri"/>
        </w:rPr>
        <w:t xml:space="preserve"> to—</w:t>
      </w:r>
    </w:p>
    <w:p w14:paraId="4E3BF974" w14:textId="6CAFF419"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any matter relating to the use of the support provided, or</w:t>
      </w:r>
    </w:p>
    <w:p w14:paraId="56B9D200" w14:textId="1D532CC4" w:rsidR="426C1E29" w:rsidRPr="00DA58F5" w:rsidRDefault="426C1E29" w:rsidP="444A34FC">
      <w:pPr>
        <w:pStyle w:val="ListParagraph"/>
        <w:numPr>
          <w:ilvl w:val="1"/>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compliance with a [condition imposed under Schedule 10 to the Immigration Act 2016 (immigration bail).</w:t>
      </w:r>
    </w:p>
    <w:p w14:paraId="32ACB4F9" w14:textId="60B531D0"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The conditions must be set out in writing.</w:t>
      </w:r>
    </w:p>
    <w:p w14:paraId="296C13BF" w14:textId="00DB9774"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A copy of the conditions must be given to the supported person.</w:t>
      </w:r>
    </w:p>
    <w:p w14:paraId="325B6680" w14:textId="4B5DBDD5"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Times New Roman" w:hAnsi="Calibri" w:cs="Calibri"/>
          <w:color w:val="000000" w:themeColor="text1"/>
        </w:rPr>
        <w:t xml:space="preserve"> </w:t>
      </w:r>
      <w:r w:rsidRPr="00DA58F5">
        <w:rPr>
          <w:rFonts w:ascii="Calibri" w:eastAsia="Arial" w:hAnsi="Calibri" w:cs="Calibri"/>
          <w:color w:val="000000" w:themeColor="text1"/>
        </w:rPr>
        <w:t>Schedule 8 gives the Secretary of State power to make regulations supplementing this section.</w:t>
      </w:r>
    </w:p>
    <w:p w14:paraId="6FFC2C1F" w14:textId="55B1B297" w:rsidR="426C1E29" w:rsidRPr="00DA58F5" w:rsidRDefault="426C1E29" w:rsidP="444A34FC">
      <w:pPr>
        <w:pStyle w:val="ListParagraph"/>
        <w:numPr>
          <w:ilvl w:val="0"/>
          <w:numId w:val="4"/>
        </w:numPr>
        <w:shd w:val="clear" w:color="auto" w:fill="FFFFFF" w:themeFill="background1"/>
        <w:spacing w:after="120" w:line="276"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 Schedule 9 makes temporary provision for support in the period before the coming into force of this section.</w:t>
      </w:r>
    </w:p>
    <w:p w14:paraId="3662563E" w14:textId="1CB39CD7" w:rsidR="426C1E29" w:rsidRPr="00DA58F5" w:rsidRDefault="426C1E29" w:rsidP="444A34FC">
      <w:pPr>
        <w:spacing w:after="120" w:line="360" w:lineRule="auto"/>
        <w:jc w:val="both"/>
        <w:rPr>
          <w:rFonts w:ascii="Calibri" w:hAnsi="Calibri" w:cs="Calibri"/>
        </w:rPr>
      </w:pPr>
      <w:r w:rsidRPr="00DA58F5">
        <w:rPr>
          <w:rFonts w:ascii="Calibri" w:eastAsia="Arial" w:hAnsi="Calibri" w:cs="Calibri"/>
          <w:i/>
          <w:iCs/>
          <w:color w:val="000000" w:themeColor="text1"/>
          <w:u w:val="single"/>
        </w:rPr>
        <w:t>96.— Ways in which support may be provided.</w:t>
      </w:r>
    </w:p>
    <w:p w14:paraId="09E8923D" w14:textId="463BC79C" w:rsidR="426C1E29" w:rsidRPr="00DA58F5" w:rsidRDefault="426C1E29" w:rsidP="444A34FC">
      <w:pPr>
        <w:pStyle w:val="ListParagraph"/>
        <w:numPr>
          <w:ilvl w:val="0"/>
          <w:numId w:val="2"/>
        </w:numPr>
        <w:spacing w:after="120" w:line="360" w:lineRule="auto"/>
        <w:jc w:val="both"/>
        <w:rPr>
          <w:rFonts w:ascii="Calibri" w:eastAsia="Arial" w:hAnsi="Calibri" w:cs="Calibri"/>
          <w:color w:val="000000" w:themeColor="text1"/>
        </w:rPr>
      </w:pPr>
      <w:r w:rsidRPr="00DA58F5">
        <w:rPr>
          <w:rFonts w:ascii="Calibri" w:eastAsia="Arial" w:hAnsi="Calibri" w:cs="Calibri"/>
          <w:i/>
          <w:iCs/>
          <w:color w:val="000000" w:themeColor="text1"/>
        </w:rPr>
        <w:t xml:space="preserve"> </w:t>
      </w:r>
      <w:r w:rsidRPr="00DA58F5">
        <w:rPr>
          <w:rFonts w:ascii="Calibri" w:eastAsia="Arial" w:hAnsi="Calibri" w:cs="Calibri"/>
          <w:color w:val="000000" w:themeColor="text1"/>
        </w:rPr>
        <w:t>Support may be provided under section 95—</w:t>
      </w:r>
    </w:p>
    <w:p w14:paraId="3ACCBCA2" w14:textId="0B346893" w:rsidR="426C1E29" w:rsidRPr="00DA58F5" w:rsidRDefault="426C1E29" w:rsidP="444A34FC">
      <w:pPr>
        <w:pStyle w:val="ListParagraph"/>
        <w:numPr>
          <w:ilvl w:val="1"/>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by providing accommodation appearing to the Secretary of State to be adequate for the needs of the supported person and his dependants (if any</w:t>
      </w:r>
      <w:proofErr w:type="gramStart"/>
      <w:r w:rsidRPr="00DA58F5">
        <w:rPr>
          <w:rFonts w:ascii="Calibri" w:eastAsia="Arial" w:hAnsi="Calibri" w:cs="Calibri"/>
          <w:color w:val="000000" w:themeColor="text1"/>
        </w:rPr>
        <w:t>);</w:t>
      </w:r>
      <w:proofErr w:type="gramEnd"/>
    </w:p>
    <w:p w14:paraId="0017C574" w14:textId="7A1F5F01" w:rsidR="426C1E29" w:rsidRPr="00DA58F5" w:rsidRDefault="426C1E29" w:rsidP="444A34FC">
      <w:pPr>
        <w:pStyle w:val="ListParagraph"/>
        <w:numPr>
          <w:ilvl w:val="1"/>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by providing what appear to the Secretary of State to be essential living needs of the supported person and his dependants (if any</w:t>
      </w:r>
      <w:proofErr w:type="gramStart"/>
      <w:r w:rsidRPr="00DA58F5">
        <w:rPr>
          <w:rFonts w:ascii="Calibri" w:eastAsia="Arial" w:hAnsi="Calibri" w:cs="Calibri"/>
          <w:color w:val="000000" w:themeColor="text1"/>
        </w:rPr>
        <w:t>);</w:t>
      </w:r>
      <w:proofErr w:type="gramEnd"/>
    </w:p>
    <w:p w14:paraId="78569ED9" w14:textId="0813B3D3" w:rsidR="426C1E29" w:rsidRPr="00DA58F5" w:rsidRDefault="426C1E29" w:rsidP="444A34FC">
      <w:pPr>
        <w:pStyle w:val="ListParagraph"/>
        <w:numPr>
          <w:ilvl w:val="1"/>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 xml:space="preserve">to enable the supported person (if he is the asylum-seeker) to meet what appear to the Secretary of State to be expenses (other than legal expenses or other expenses of a prescribed description) incurred in connection with his claim for </w:t>
      </w:r>
      <w:proofErr w:type="gramStart"/>
      <w:r w:rsidRPr="00DA58F5">
        <w:rPr>
          <w:rFonts w:ascii="Calibri" w:eastAsia="Arial" w:hAnsi="Calibri" w:cs="Calibri"/>
          <w:color w:val="000000" w:themeColor="text1"/>
        </w:rPr>
        <w:t>asylum;</w:t>
      </w:r>
      <w:proofErr w:type="gramEnd"/>
    </w:p>
    <w:p w14:paraId="06674A7A" w14:textId="2E9EBD78" w:rsidR="426C1E29" w:rsidRPr="00DA58F5" w:rsidRDefault="426C1E29" w:rsidP="444A34FC">
      <w:pPr>
        <w:pStyle w:val="ListParagraph"/>
        <w:numPr>
          <w:ilvl w:val="1"/>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to enable the asylum-seeker and his dependants to attend bail proceedings in connection with his detention under any provision of the Immigration Acts; or</w:t>
      </w:r>
    </w:p>
    <w:p w14:paraId="379D93F4" w14:textId="11B5DBE8" w:rsidR="426C1E29" w:rsidRPr="00DA58F5" w:rsidRDefault="426C1E29" w:rsidP="444A34FC">
      <w:pPr>
        <w:pStyle w:val="ListParagraph"/>
        <w:numPr>
          <w:ilvl w:val="1"/>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to enable the asylum-seeker and his dependants to attend bail proceedings in connection with the detention of a dependant of his under any such provision.</w:t>
      </w:r>
    </w:p>
    <w:p w14:paraId="5E576E29" w14:textId="194C4556" w:rsidR="426C1E29" w:rsidRPr="00DA58F5" w:rsidRDefault="426C1E29" w:rsidP="444A34FC">
      <w:pPr>
        <w:pStyle w:val="ListParagraph"/>
        <w:numPr>
          <w:ilvl w:val="0"/>
          <w:numId w:val="2"/>
        </w:numPr>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If the Secretary of State considers that the circumstances of a particular case are exceptional, he may provide support under section 95 in such other ways as he considers necessary to enable the supported person and his dependants (if any) to be supported.</w:t>
      </w:r>
    </w:p>
    <w:p w14:paraId="38562041" w14:textId="3795EC68" w:rsidR="426C1E29" w:rsidRPr="00DA58F5" w:rsidRDefault="426C1E29" w:rsidP="444A34FC">
      <w:pPr>
        <w:jc w:val="both"/>
        <w:rPr>
          <w:rFonts w:ascii="Calibri" w:hAnsi="Calibri" w:cs="Calibri"/>
        </w:rPr>
      </w:pPr>
      <w:r w:rsidRPr="00DA58F5">
        <w:rPr>
          <w:rFonts w:ascii="Calibri" w:eastAsia="Arial" w:hAnsi="Calibri" w:cs="Calibri"/>
          <w:i/>
          <w:iCs/>
          <w:color w:val="000000" w:themeColor="text1"/>
          <w:u w:val="single"/>
        </w:rPr>
        <w:t>122 Support for children</w:t>
      </w:r>
    </w:p>
    <w:p w14:paraId="1EE5F382" w14:textId="105C07CF" w:rsidR="444A34FC" w:rsidRPr="00DA58F5" w:rsidRDefault="444A34FC" w:rsidP="444A34FC">
      <w:pPr>
        <w:pStyle w:val="ListParagraph"/>
        <w:shd w:val="clear" w:color="auto" w:fill="FFFFFF" w:themeFill="background1"/>
        <w:spacing w:after="120" w:line="360" w:lineRule="auto"/>
        <w:jc w:val="both"/>
        <w:rPr>
          <w:rFonts w:ascii="Calibri" w:eastAsia="Arial" w:hAnsi="Calibri" w:cs="Calibri"/>
          <w:color w:val="000000" w:themeColor="text1"/>
        </w:rPr>
      </w:pPr>
    </w:p>
    <w:p w14:paraId="680451D6" w14:textId="4BADC91C" w:rsidR="426C1E29" w:rsidRPr="00DA58F5" w:rsidRDefault="426C1E29" w:rsidP="444A34FC">
      <w:pPr>
        <w:pStyle w:val="ListParagraph"/>
        <w:numPr>
          <w:ilvl w:val="0"/>
          <w:numId w:val="1"/>
        </w:numPr>
        <w:shd w:val="clear" w:color="auto" w:fill="FFFFFF" w:themeFill="background1"/>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lastRenderedPageBreak/>
        <w:t>In this section “eligible person” means a person who appears to the Secretary of State to be a person for whom support may be provided under section 95.</w:t>
      </w:r>
    </w:p>
    <w:p w14:paraId="399BE514" w14:textId="2D023EBE" w:rsidR="426C1E29" w:rsidRPr="00DA58F5" w:rsidRDefault="426C1E29" w:rsidP="444A34FC">
      <w:pPr>
        <w:pStyle w:val="ListParagraph"/>
        <w:numPr>
          <w:ilvl w:val="0"/>
          <w:numId w:val="1"/>
        </w:numPr>
        <w:shd w:val="clear" w:color="auto" w:fill="FFFFFF" w:themeFill="background1"/>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Subsections (3) and (4) apply if an application for support under section 95 has been made by an eligible person whose household includes a dependant under the age of 18 (“the child”).</w:t>
      </w:r>
    </w:p>
    <w:p w14:paraId="7FB6B73B" w14:textId="2B11124E" w:rsidR="426C1E29" w:rsidRPr="00DA58F5" w:rsidRDefault="426C1E29" w:rsidP="444A34FC">
      <w:pPr>
        <w:pStyle w:val="ListParagraph"/>
        <w:numPr>
          <w:ilvl w:val="0"/>
          <w:numId w:val="1"/>
        </w:numPr>
        <w:shd w:val="clear" w:color="auto" w:fill="FFFFFF" w:themeFill="background1"/>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If it appears to the Secretary of State that adequate accommodation is not being provided for the child, he must exercise his powers under section 95 by offering, and if his offer is accepted by providing or arranging for the provision of, adequate accommodation for the child as part of the eligible person’s household.</w:t>
      </w:r>
    </w:p>
    <w:p w14:paraId="6047D7E0" w14:textId="12B5A086" w:rsidR="426C1E29" w:rsidRPr="00DA58F5" w:rsidRDefault="426C1E29" w:rsidP="444A34FC">
      <w:pPr>
        <w:pStyle w:val="ListParagraph"/>
        <w:numPr>
          <w:ilvl w:val="0"/>
          <w:numId w:val="1"/>
        </w:numPr>
        <w:shd w:val="clear" w:color="auto" w:fill="FFFFFF" w:themeFill="background1"/>
        <w:spacing w:after="120" w:line="360" w:lineRule="auto"/>
        <w:jc w:val="both"/>
        <w:rPr>
          <w:rFonts w:ascii="Calibri" w:eastAsia="Arial" w:hAnsi="Calibri" w:cs="Calibri"/>
          <w:color w:val="000000" w:themeColor="text1"/>
        </w:rPr>
      </w:pPr>
      <w:r w:rsidRPr="00DA58F5">
        <w:rPr>
          <w:rFonts w:ascii="Calibri" w:eastAsia="Arial" w:hAnsi="Calibri" w:cs="Calibri"/>
          <w:color w:val="000000" w:themeColor="text1"/>
        </w:rPr>
        <w:t>If it appears to the Secretary of State that essential living needs of the child are not being met, he must exercise his powers under section 95 by offering, and if his offer is accepted by providing or arranging for the provision of, essential living needs for the child as part of the eligible person’s household. […]</w:t>
      </w:r>
    </w:p>
    <w:p w14:paraId="4CA65F91" w14:textId="00E21E7D" w:rsidR="444A34FC" w:rsidRPr="00DA58F5" w:rsidRDefault="444A34FC" w:rsidP="444A34FC">
      <w:pPr>
        <w:spacing w:after="240" w:line="360" w:lineRule="auto"/>
        <w:jc w:val="both"/>
        <w:rPr>
          <w:rFonts w:ascii="Calibri" w:hAnsi="Calibri" w:cs="Calibri"/>
          <w:u w:val="single"/>
        </w:rPr>
      </w:pPr>
    </w:p>
    <w:p w14:paraId="6D3A0EEE" w14:textId="77777777" w:rsidR="00F242AD" w:rsidRPr="00DA58F5" w:rsidRDefault="00F242AD" w:rsidP="00BB4D62">
      <w:pPr>
        <w:spacing w:after="240" w:line="360" w:lineRule="auto"/>
        <w:jc w:val="both"/>
        <w:rPr>
          <w:rFonts w:ascii="Calibri" w:hAnsi="Calibri" w:cs="Calibri"/>
          <w:color w:val="000000" w:themeColor="text1"/>
          <w:u w:val="single"/>
        </w:rPr>
      </w:pPr>
      <w:r w:rsidRPr="00DA58F5">
        <w:rPr>
          <w:rFonts w:ascii="Calibri" w:hAnsi="Calibri" w:cs="Calibri"/>
          <w:color w:val="000000" w:themeColor="text1"/>
          <w:u w:val="single"/>
        </w:rPr>
        <w:t>Asylum Seekers (Reception Conditions) Regulations 2005 (SI 2005 No.7)</w:t>
      </w:r>
    </w:p>
    <w:p w14:paraId="173E40B7" w14:textId="7FD0FD11" w:rsidR="00F242AD" w:rsidRPr="00DA58F5" w:rsidRDefault="00F242AD" w:rsidP="444A34FC">
      <w:pPr>
        <w:pStyle w:val="legp1paratext"/>
        <w:spacing w:before="0" w:after="240" w:line="360" w:lineRule="auto"/>
        <w:jc w:val="both"/>
        <w:rPr>
          <w:rFonts w:ascii="Calibri" w:hAnsi="Calibri" w:cs="Calibri"/>
          <w:i/>
          <w:iCs/>
          <w:color w:val="000000" w:themeColor="text1"/>
        </w:rPr>
      </w:pPr>
      <w:r w:rsidRPr="00DA58F5">
        <w:rPr>
          <w:rStyle w:val="legp1no"/>
          <w:rFonts w:ascii="Calibri" w:hAnsi="Calibri" w:cs="Calibri"/>
          <w:b/>
          <w:bCs/>
          <w:color w:val="000000" w:themeColor="text1"/>
        </w:rPr>
        <w:t>4.</w:t>
      </w:r>
      <w:r w:rsidRPr="00DA58F5">
        <w:rPr>
          <w:rFonts w:ascii="Calibri" w:hAnsi="Calibri" w:cs="Calibri"/>
          <w:color w:val="000000" w:themeColor="text1"/>
        </w:rPr>
        <w:t>—</w:t>
      </w:r>
      <w:r w:rsidR="69D988EC" w:rsidRPr="00DA58F5">
        <w:rPr>
          <w:rFonts w:ascii="Calibri" w:hAnsi="Calibri" w:cs="Calibri"/>
          <w:color w:val="000000" w:themeColor="text1"/>
        </w:rPr>
        <w:t xml:space="preserve"> </w:t>
      </w:r>
      <w:r w:rsidR="69D988EC" w:rsidRPr="00DA58F5">
        <w:rPr>
          <w:rFonts w:ascii="Calibri" w:hAnsi="Calibri" w:cs="Calibri"/>
          <w:i/>
          <w:iCs/>
          <w:color w:val="000000" w:themeColor="text1"/>
        </w:rPr>
        <w:t>Provisions for persons with special needs</w:t>
      </w:r>
    </w:p>
    <w:p w14:paraId="6222A8C6" w14:textId="3032FCB5" w:rsidR="009639BD" w:rsidRPr="00DA58F5" w:rsidRDefault="00F242AD" w:rsidP="00FB0431">
      <w:pPr>
        <w:pStyle w:val="legclearfix"/>
        <w:numPr>
          <w:ilvl w:val="0"/>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This regulation applies to an asylum seeker or the family member of an asylum seeker who is a vulnerable person.</w:t>
      </w:r>
    </w:p>
    <w:p w14:paraId="23CA48DE" w14:textId="2F15867E" w:rsidR="009639BD" w:rsidRPr="00DA58F5" w:rsidRDefault="00F242AD" w:rsidP="00FB0431">
      <w:pPr>
        <w:pStyle w:val="legclearfix"/>
        <w:numPr>
          <w:ilvl w:val="0"/>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 xml:space="preserve">When the Secretary of State is providing support or considering whether to provide support under section 95 or 98 of the 1999 Act to an asylum seeker or his family member who is a vulnerable person, he shall </w:t>
      </w:r>
      <w:proofErr w:type="gramStart"/>
      <w:r w:rsidRPr="00DA58F5">
        <w:rPr>
          <w:rStyle w:val="legds"/>
          <w:rFonts w:ascii="Calibri" w:eastAsiaTheme="majorEastAsia" w:hAnsi="Calibri" w:cs="Calibri"/>
          <w:color w:val="000000"/>
        </w:rPr>
        <w:t>take into account</w:t>
      </w:r>
      <w:proofErr w:type="gramEnd"/>
      <w:r w:rsidRPr="00DA58F5">
        <w:rPr>
          <w:rStyle w:val="legds"/>
          <w:rFonts w:ascii="Calibri" w:eastAsiaTheme="majorEastAsia" w:hAnsi="Calibri" w:cs="Calibri"/>
          <w:color w:val="000000"/>
        </w:rPr>
        <w:t xml:space="preserve"> the special needs of that asylum seeker or his family member.</w:t>
      </w:r>
    </w:p>
    <w:p w14:paraId="72515354" w14:textId="67D56856" w:rsidR="00F242AD" w:rsidRPr="00DA58F5" w:rsidRDefault="00F242AD" w:rsidP="00FB0431">
      <w:pPr>
        <w:pStyle w:val="legclearfix"/>
        <w:numPr>
          <w:ilvl w:val="0"/>
          <w:numId w:val="28"/>
        </w:numPr>
        <w:shd w:val="clear" w:color="auto" w:fill="FFFFFF"/>
        <w:spacing w:before="0" w:beforeAutospacing="0" w:after="240" w:afterAutospacing="0" w:line="360" w:lineRule="auto"/>
        <w:jc w:val="both"/>
        <w:rPr>
          <w:rFonts w:ascii="Calibri" w:hAnsi="Calibri" w:cs="Calibri"/>
          <w:color w:val="000000" w:themeColor="text1"/>
        </w:rPr>
      </w:pPr>
      <w:r w:rsidRPr="00DA58F5">
        <w:rPr>
          <w:rStyle w:val="legds"/>
          <w:rFonts w:ascii="Calibri" w:eastAsiaTheme="majorEastAsia" w:hAnsi="Calibri" w:cs="Calibri"/>
          <w:color w:val="000000"/>
        </w:rPr>
        <w:t>A vulnerable person</w:t>
      </w:r>
      <w:r w:rsidRPr="00DA58F5">
        <w:rPr>
          <w:rFonts w:ascii="Calibri" w:hAnsi="Calibri" w:cs="Calibri"/>
          <w:color w:val="000000" w:themeColor="text1"/>
        </w:rPr>
        <w:t xml:space="preserve"> is—</w:t>
      </w:r>
    </w:p>
    <w:p w14:paraId="34F6C297" w14:textId="53E8C428" w:rsidR="00F242A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 xml:space="preserve">a </w:t>
      </w:r>
      <w:proofErr w:type="gramStart"/>
      <w:r w:rsidRPr="00DA58F5">
        <w:rPr>
          <w:rStyle w:val="legds"/>
          <w:rFonts w:ascii="Calibri" w:eastAsiaTheme="majorEastAsia" w:hAnsi="Calibri" w:cs="Calibri"/>
          <w:color w:val="000000"/>
        </w:rPr>
        <w:t>minor;</w:t>
      </w:r>
      <w:proofErr w:type="gramEnd"/>
    </w:p>
    <w:p w14:paraId="7993E51B" w14:textId="23BA1224" w:rsidR="00F242A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 xml:space="preserve">a disabled </w:t>
      </w:r>
      <w:proofErr w:type="gramStart"/>
      <w:r w:rsidRPr="00DA58F5">
        <w:rPr>
          <w:rStyle w:val="legds"/>
          <w:rFonts w:ascii="Calibri" w:eastAsiaTheme="majorEastAsia" w:hAnsi="Calibri" w:cs="Calibri"/>
          <w:color w:val="000000"/>
        </w:rPr>
        <w:t>person;</w:t>
      </w:r>
      <w:proofErr w:type="gramEnd"/>
    </w:p>
    <w:p w14:paraId="39C93D3D" w14:textId="3456C03A" w:rsidR="00F242A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 xml:space="preserve">an elderly </w:t>
      </w:r>
      <w:proofErr w:type="gramStart"/>
      <w:r w:rsidRPr="00DA58F5">
        <w:rPr>
          <w:rStyle w:val="legds"/>
          <w:rFonts w:ascii="Calibri" w:eastAsiaTheme="majorEastAsia" w:hAnsi="Calibri" w:cs="Calibri"/>
          <w:color w:val="000000"/>
        </w:rPr>
        <w:t>person;</w:t>
      </w:r>
      <w:proofErr w:type="gramEnd"/>
    </w:p>
    <w:p w14:paraId="783F0D85" w14:textId="47F368BE" w:rsidR="00F242A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lastRenderedPageBreak/>
        <w:t xml:space="preserve">a pregnant </w:t>
      </w:r>
      <w:proofErr w:type="gramStart"/>
      <w:r w:rsidRPr="00DA58F5">
        <w:rPr>
          <w:rStyle w:val="legds"/>
          <w:rFonts w:ascii="Calibri" w:eastAsiaTheme="majorEastAsia" w:hAnsi="Calibri" w:cs="Calibri"/>
          <w:color w:val="000000"/>
        </w:rPr>
        <w:t>woman;</w:t>
      </w:r>
      <w:proofErr w:type="gramEnd"/>
    </w:p>
    <w:p w14:paraId="25F6A8A5" w14:textId="2F87D57B" w:rsidR="00F242A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eastAsiaTheme="majorEastAsia" w:hAnsi="Calibri" w:cs="Calibri"/>
          <w:color w:val="000000"/>
        </w:rPr>
      </w:pPr>
      <w:r w:rsidRPr="00DA58F5">
        <w:rPr>
          <w:rStyle w:val="legds"/>
          <w:rFonts w:ascii="Calibri" w:eastAsiaTheme="majorEastAsia" w:hAnsi="Calibri" w:cs="Calibri"/>
          <w:color w:val="000000"/>
        </w:rPr>
        <w:t>a lone parent with a minor child; or</w:t>
      </w:r>
    </w:p>
    <w:p w14:paraId="00F64DA0" w14:textId="77777777" w:rsidR="009639BD" w:rsidRPr="00DA58F5" w:rsidRDefault="00F242AD" w:rsidP="00FB0431">
      <w:pPr>
        <w:pStyle w:val="legclearfix"/>
        <w:numPr>
          <w:ilvl w:val="1"/>
          <w:numId w:val="28"/>
        </w:numPr>
        <w:shd w:val="clear" w:color="auto" w:fill="FFFFFF"/>
        <w:spacing w:before="0" w:beforeAutospacing="0" w:after="240" w:afterAutospacing="0" w:line="360" w:lineRule="auto"/>
        <w:jc w:val="both"/>
        <w:rPr>
          <w:rStyle w:val="legds"/>
          <w:rFonts w:ascii="Calibri" w:hAnsi="Calibri" w:cs="Calibri"/>
          <w:color w:val="000000" w:themeColor="text1"/>
        </w:rPr>
      </w:pPr>
      <w:r w:rsidRPr="00DA58F5">
        <w:rPr>
          <w:rStyle w:val="legds"/>
          <w:rFonts w:ascii="Calibri" w:eastAsiaTheme="majorEastAsia" w:hAnsi="Calibri" w:cs="Calibri"/>
          <w:color w:val="000000"/>
        </w:rPr>
        <w:t>a person who has been subjected to torture, rape or other serious forms of psychological</w:t>
      </w:r>
      <w:r w:rsidRPr="00DA58F5">
        <w:rPr>
          <w:rStyle w:val="legds"/>
          <w:rFonts w:ascii="Calibri" w:eastAsiaTheme="majorEastAsia" w:hAnsi="Calibri" w:cs="Calibri"/>
          <w:color w:val="000000" w:themeColor="text1"/>
        </w:rPr>
        <w:t xml:space="preserve">, physical or sexual </w:t>
      </w:r>
      <w:proofErr w:type="gramStart"/>
      <w:r w:rsidRPr="00DA58F5">
        <w:rPr>
          <w:rStyle w:val="legds"/>
          <w:rFonts w:ascii="Calibri" w:eastAsiaTheme="majorEastAsia" w:hAnsi="Calibri" w:cs="Calibri"/>
          <w:color w:val="000000" w:themeColor="text1"/>
        </w:rPr>
        <w:t>violence;</w:t>
      </w:r>
      <w:proofErr w:type="gramEnd"/>
    </w:p>
    <w:p w14:paraId="498C3967" w14:textId="03341AD7" w:rsidR="00F242AD" w:rsidRPr="00DA58F5" w:rsidRDefault="00F242AD" w:rsidP="00BB4D62">
      <w:pPr>
        <w:pStyle w:val="legclearfix"/>
        <w:shd w:val="clear" w:color="auto" w:fill="FFFFFF"/>
        <w:spacing w:before="0" w:beforeAutospacing="0" w:after="240" w:afterAutospacing="0" w:line="360" w:lineRule="auto"/>
        <w:ind w:left="720"/>
        <w:jc w:val="both"/>
        <w:rPr>
          <w:rFonts w:ascii="Calibri" w:hAnsi="Calibri" w:cs="Calibri"/>
          <w:color w:val="000000" w:themeColor="text1"/>
        </w:rPr>
      </w:pPr>
      <w:r w:rsidRPr="00DA58F5">
        <w:rPr>
          <w:rFonts w:ascii="Calibri" w:hAnsi="Calibri" w:cs="Calibri"/>
          <w:color w:val="000000" w:themeColor="text1"/>
        </w:rPr>
        <w:t>who has had an individual evaluation of his situation that confirms he has special needs.</w:t>
      </w:r>
    </w:p>
    <w:p w14:paraId="2382F006" w14:textId="7ACA9A6A" w:rsidR="00F242AD" w:rsidRPr="00DA58F5" w:rsidRDefault="00F242AD" w:rsidP="444A34FC">
      <w:pPr>
        <w:pStyle w:val="legclearfix"/>
        <w:numPr>
          <w:ilvl w:val="0"/>
          <w:numId w:val="28"/>
        </w:numPr>
        <w:shd w:val="clear" w:color="auto" w:fill="FFFFFF" w:themeFill="background1"/>
        <w:spacing w:before="0" w:beforeAutospacing="0" w:after="240" w:afterAutospacing="0" w:line="360" w:lineRule="auto"/>
        <w:jc w:val="both"/>
        <w:rPr>
          <w:rFonts w:ascii="Calibri" w:hAnsi="Calibri" w:cs="Calibri"/>
          <w:color w:val="000000" w:themeColor="text1"/>
        </w:rPr>
      </w:pPr>
      <w:r w:rsidRPr="00DA58F5">
        <w:rPr>
          <w:rFonts w:ascii="Calibri" w:hAnsi="Calibri" w:cs="Calibri"/>
          <w:color w:val="000000" w:themeColor="text1"/>
        </w:rPr>
        <w:t>Nothing in this regulation obliges the Secretary of State to carry out or arrange for the carrying out of an individual evaluation of a vulnerable person’s situation to determine whether he has special needs.</w:t>
      </w:r>
      <w:r w:rsidR="7D7C93BB" w:rsidRPr="00DA58F5">
        <w:rPr>
          <w:rFonts w:ascii="Calibri" w:hAnsi="Calibri" w:cs="Calibri"/>
          <w:color w:val="000000" w:themeColor="text1"/>
        </w:rPr>
        <w:t xml:space="preserve"> </w:t>
      </w:r>
    </w:p>
    <w:p w14:paraId="7EFD332B" w14:textId="39F102B9" w:rsidR="00F242AD" w:rsidRPr="00DA58F5" w:rsidRDefault="00F242AD" w:rsidP="444A34FC">
      <w:pPr>
        <w:pStyle w:val="legp2paratext"/>
        <w:shd w:val="clear" w:color="auto" w:fill="FFFFFF" w:themeFill="background1"/>
        <w:spacing w:before="0" w:beforeAutospacing="0" w:after="240" w:afterAutospacing="0" w:line="360" w:lineRule="auto"/>
        <w:jc w:val="both"/>
        <w:rPr>
          <w:rFonts w:ascii="Calibri" w:hAnsi="Calibri" w:cs="Calibri"/>
          <w:color w:val="000000" w:themeColor="text1"/>
          <w:u w:val="single"/>
        </w:rPr>
      </w:pPr>
      <w:r w:rsidRPr="00DA58F5">
        <w:rPr>
          <w:rFonts w:ascii="Calibri" w:hAnsi="Calibri" w:cs="Calibri"/>
          <w:b/>
          <w:bCs/>
          <w:color w:val="000000" w:themeColor="text1"/>
        </w:rPr>
        <w:t>5.</w:t>
      </w:r>
      <w:r w:rsidRPr="00DA58F5">
        <w:rPr>
          <w:rFonts w:ascii="Calibri" w:hAnsi="Calibri" w:cs="Calibri"/>
          <w:color w:val="000000" w:themeColor="text1"/>
        </w:rPr>
        <w:t>—</w:t>
      </w:r>
      <w:r w:rsidR="2795888D" w:rsidRPr="00DA58F5">
        <w:rPr>
          <w:rFonts w:ascii="Calibri" w:hAnsi="Calibri" w:cs="Calibri"/>
          <w:color w:val="000000" w:themeColor="text1"/>
        </w:rPr>
        <w:t xml:space="preserve"> </w:t>
      </w:r>
      <w:r w:rsidR="2795888D" w:rsidRPr="00DA58F5">
        <w:rPr>
          <w:rFonts w:ascii="Calibri" w:hAnsi="Calibri" w:cs="Calibri"/>
          <w:i/>
          <w:iCs/>
          <w:color w:val="000000" w:themeColor="text1"/>
        </w:rPr>
        <w:t>Asylum support under section 95 or 98 of the 1999 Act</w:t>
      </w:r>
    </w:p>
    <w:p w14:paraId="703DD413" w14:textId="414BA6E8" w:rsidR="00033272" w:rsidRPr="00DA58F5" w:rsidRDefault="00F242AD" w:rsidP="00BB4D62">
      <w:pPr>
        <w:pStyle w:val="legclearfix"/>
        <w:numPr>
          <w:ilvl w:val="0"/>
          <w:numId w:val="29"/>
        </w:numPr>
        <w:shd w:val="clear" w:color="auto" w:fill="FFFFFF"/>
        <w:spacing w:before="0" w:beforeAutospacing="0" w:after="240" w:afterAutospacing="0" w:line="360" w:lineRule="auto"/>
        <w:jc w:val="both"/>
        <w:rPr>
          <w:rFonts w:ascii="Calibri" w:hAnsi="Calibri" w:cs="Calibri"/>
          <w:color w:val="000000" w:themeColor="text1"/>
        </w:rPr>
      </w:pPr>
      <w:r w:rsidRPr="00DA58F5">
        <w:rPr>
          <w:rFonts w:ascii="Calibri" w:hAnsi="Calibri" w:cs="Calibri"/>
          <w:color w:val="000000" w:themeColor="text1"/>
        </w:rPr>
        <w:t xml:space="preserve">If an asylum seeker or his family member applies for support under section 95 of </w:t>
      </w:r>
      <w:r w:rsidRPr="00DA58F5">
        <w:rPr>
          <w:rStyle w:val="legds"/>
          <w:rFonts w:ascii="Calibri" w:eastAsiaTheme="majorEastAsia" w:hAnsi="Calibri" w:cs="Calibri"/>
          <w:color w:val="000000"/>
        </w:rPr>
        <w:t>the</w:t>
      </w:r>
      <w:r w:rsidRPr="00DA58F5">
        <w:rPr>
          <w:rFonts w:ascii="Calibri" w:hAnsi="Calibri" w:cs="Calibri"/>
          <w:color w:val="000000" w:themeColor="text1"/>
        </w:rPr>
        <w:t xml:space="preserve"> 1999 Act and the Secretary of State thinks that the asylum seeker or his family member is eligible for support under that </w:t>
      </w:r>
      <w:proofErr w:type="gramStart"/>
      <w:r w:rsidRPr="00DA58F5">
        <w:rPr>
          <w:rFonts w:ascii="Calibri" w:hAnsi="Calibri" w:cs="Calibri"/>
          <w:color w:val="000000" w:themeColor="text1"/>
        </w:rPr>
        <w:t>section</w:t>
      </w:r>
      <w:proofErr w:type="gramEnd"/>
      <w:r w:rsidRPr="00DA58F5">
        <w:rPr>
          <w:rFonts w:ascii="Calibri" w:hAnsi="Calibri" w:cs="Calibri"/>
          <w:color w:val="000000" w:themeColor="text1"/>
        </w:rPr>
        <w:t xml:space="preserve"> he must offer the provision of support to the asylum seeker or his family member.</w:t>
      </w:r>
    </w:p>
    <w:p w14:paraId="74FC8676" w14:textId="0E4EDF76" w:rsidR="00F242AD" w:rsidRPr="00DA58F5" w:rsidRDefault="00F242AD" w:rsidP="444A34FC">
      <w:pPr>
        <w:pStyle w:val="legclearfix"/>
        <w:numPr>
          <w:ilvl w:val="0"/>
          <w:numId w:val="29"/>
        </w:numPr>
        <w:shd w:val="clear" w:color="auto" w:fill="FFFFFF" w:themeFill="background1"/>
        <w:spacing w:before="0" w:beforeAutospacing="0" w:after="240" w:afterAutospacing="0" w:line="360" w:lineRule="auto"/>
        <w:jc w:val="both"/>
        <w:rPr>
          <w:rFonts w:ascii="Calibri" w:hAnsi="Calibri" w:cs="Calibri"/>
          <w:color w:val="000000" w:themeColor="text1"/>
        </w:rPr>
      </w:pPr>
      <w:r w:rsidRPr="00DA58F5">
        <w:rPr>
          <w:rFonts w:ascii="Calibri" w:hAnsi="Calibri" w:cs="Calibri"/>
          <w:color w:val="000000" w:themeColor="text1"/>
        </w:rPr>
        <w:t xml:space="preserve">If the Secretary of State thinks that the asylum seeker or his family member is eligible for support under section 98 of the 1999 </w:t>
      </w:r>
      <w:proofErr w:type="gramStart"/>
      <w:r w:rsidRPr="00DA58F5">
        <w:rPr>
          <w:rFonts w:ascii="Calibri" w:hAnsi="Calibri" w:cs="Calibri"/>
          <w:color w:val="000000" w:themeColor="text1"/>
        </w:rPr>
        <w:t>Act</w:t>
      </w:r>
      <w:proofErr w:type="gramEnd"/>
      <w:r w:rsidRPr="00DA58F5">
        <w:rPr>
          <w:rFonts w:ascii="Calibri" w:hAnsi="Calibri" w:cs="Calibri"/>
          <w:color w:val="000000" w:themeColor="text1"/>
        </w:rPr>
        <w:t xml:space="preserve"> he must offer the provision of support to the asylum seeker or his family member.</w:t>
      </w:r>
    </w:p>
    <w:p w14:paraId="6846FF11" w14:textId="3BE060F8" w:rsidR="5BD7F8A5" w:rsidRPr="00DA58F5" w:rsidRDefault="5BD7F8A5" w:rsidP="444A34FC">
      <w:pPr>
        <w:pStyle w:val="legclearfix"/>
        <w:shd w:val="clear" w:color="auto" w:fill="FFFFFF" w:themeFill="background1"/>
        <w:spacing w:before="0" w:beforeAutospacing="0" w:after="240" w:afterAutospacing="0" w:line="360" w:lineRule="auto"/>
        <w:ind w:left="720"/>
        <w:jc w:val="both"/>
        <w:rPr>
          <w:rFonts w:ascii="Calibri" w:hAnsi="Calibri" w:cs="Calibri"/>
          <w:color w:val="000000" w:themeColor="text1"/>
        </w:rPr>
      </w:pPr>
      <w:r w:rsidRPr="00DA58F5">
        <w:rPr>
          <w:rFonts w:ascii="Calibri" w:hAnsi="Calibri" w:cs="Calibri"/>
          <w:color w:val="000000" w:themeColor="text1"/>
        </w:rPr>
        <w:t>[...]</w:t>
      </w:r>
    </w:p>
    <w:p w14:paraId="4251BC1A" w14:textId="383AA44A" w:rsidR="00F242AD" w:rsidRPr="00DA58F5" w:rsidRDefault="00F242AD" w:rsidP="00BB4D62">
      <w:pPr>
        <w:pStyle w:val="legp2paratext"/>
        <w:shd w:val="clear" w:color="auto" w:fill="FFFFFF"/>
        <w:spacing w:before="0" w:beforeAutospacing="0" w:after="240" w:afterAutospacing="0" w:line="360" w:lineRule="auto"/>
        <w:jc w:val="both"/>
        <w:rPr>
          <w:rFonts w:ascii="Calibri" w:hAnsi="Calibri" w:cs="Calibri"/>
          <w:b/>
          <w:bCs/>
          <w:color w:val="000000" w:themeColor="text1"/>
          <w:u w:val="single"/>
        </w:rPr>
      </w:pPr>
      <w:r w:rsidRPr="00DA58F5">
        <w:rPr>
          <w:rFonts w:ascii="Calibri" w:hAnsi="Calibri" w:cs="Calibri"/>
          <w:b/>
          <w:bCs/>
          <w:color w:val="000000" w:themeColor="text1"/>
          <w:u w:val="single"/>
        </w:rPr>
        <w:t>RELEVANT POLICY DOCUMENTS</w:t>
      </w:r>
    </w:p>
    <w:p w14:paraId="54AA0D75" w14:textId="4D77DD75" w:rsidR="00F242AD" w:rsidRPr="00DA58F5" w:rsidRDefault="00F242AD" w:rsidP="00BB4D62">
      <w:pPr>
        <w:spacing w:after="240" w:line="360" w:lineRule="auto"/>
        <w:jc w:val="both"/>
        <w:rPr>
          <w:rFonts w:ascii="Calibri" w:hAnsi="Calibri" w:cs="Calibri"/>
          <w:color w:val="000000" w:themeColor="text1"/>
          <w:u w:val="single"/>
        </w:rPr>
      </w:pPr>
      <w:r w:rsidRPr="00DA58F5">
        <w:rPr>
          <w:rFonts w:ascii="Calibri" w:hAnsi="Calibri" w:cs="Calibri"/>
          <w:color w:val="000000" w:themeColor="text1"/>
          <w:u w:val="single"/>
        </w:rPr>
        <w:t xml:space="preserve">Extracts from the UKVI Healthcare Needs and </w:t>
      </w:r>
      <w:r w:rsidR="00FB0431" w:rsidRPr="00DA58F5">
        <w:rPr>
          <w:rFonts w:ascii="Calibri" w:hAnsi="Calibri" w:cs="Calibri"/>
          <w:color w:val="000000" w:themeColor="text1"/>
          <w:u w:val="single"/>
        </w:rPr>
        <w:t xml:space="preserve">Pregnancy </w:t>
      </w:r>
      <w:r w:rsidRPr="00DA58F5">
        <w:rPr>
          <w:rFonts w:ascii="Calibri" w:hAnsi="Calibri" w:cs="Calibri"/>
          <w:color w:val="000000" w:themeColor="text1"/>
          <w:u w:val="single"/>
        </w:rPr>
        <w:t xml:space="preserve">Dispersal </w:t>
      </w:r>
      <w:r w:rsidR="00FB0431" w:rsidRPr="00DA58F5">
        <w:rPr>
          <w:rFonts w:ascii="Calibri" w:hAnsi="Calibri" w:cs="Calibri"/>
          <w:color w:val="000000" w:themeColor="text1"/>
          <w:u w:val="single"/>
        </w:rPr>
        <w:t xml:space="preserve">Guidance </w:t>
      </w:r>
      <w:r w:rsidRPr="00DA58F5">
        <w:rPr>
          <w:rFonts w:ascii="Calibri" w:hAnsi="Calibri" w:cs="Calibri"/>
          <w:color w:val="000000" w:themeColor="text1"/>
          <w:u w:val="single"/>
        </w:rPr>
        <w:t>v3.0 (1 February 2016)</w:t>
      </w:r>
    </w:p>
    <w:p w14:paraId="301D4D05" w14:textId="77777777" w:rsidR="00F242AD" w:rsidRPr="00DA58F5" w:rsidRDefault="00F242AD" w:rsidP="00BB4D62">
      <w:pPr>
        <w:pStyle w:val="Default"/>
        <w:spacing w:after="240" w:line="360" w:lineRule="auto"/>
        <w:jc w:val="both"/>
        <w:rPr>
          <w:rFonts w:ascii="Calibri" w:hAnsi="Calibri" w:cs="Calibri"/>
          <w:i/>
          <w:iCs/>
          <w:color w:val="000000" w:themeColor="text1"/>
        </w:rPr>
      </w:pPr>
      <w:r w:rsidRPr="00DA58F5">
        <w:rPr>
          <w:rFonts w:ascii="Calibri" w:hAnsi="Calibri" w:cs="Calibri"/>
          <w:i/>
          <w:iCs/>
          <w:color w:val="000000" w:themeColor="text1"/>
        </w:rPr>
        <w:t>4.2 Prioritising Applications</w:t>
      </w:r>
    </w:p>
    <w:p w14:paraId="4F8A49FF" w14:textId="77777777" w:rsidR="00F242AD" w:rsidRPr="00DA58F5" w:rsidRDefault="00F242AD" w:rsidP="00BB4D62">
      <w:pPr>
        <w:pStyle w:val="Default"/>
        <w:spacing w:after="240" w:line="360" w:lineRule="auto"/>
        <w:jc w:val="both"/>
        <w:rPr>
          <w:rFonts w:ascii="Calibri" w:hAnsi="Calibri" w:cs="Calibri"/>
        </w:rPr>
      </w:pPr>
      <w:r w:rsidRPr="00DA58F5">
        <w:rPr>
          <w:rFonts w:ascii="Calibri" w:hAnsi="Calibri" w:cs="Calibri"/>
          <w:color w:val="000000" w:themeColor="text1"/>
        </w:rPr>
        <w:t xml:space="preserve">If an applicant’s healthcare need requires the urgent provision of dispersal accommodation, the application for support should be prioritised wherever </w:t>
      </w:r>
      <w:r w:rsidRPr="00DA58F5">
        <w:rPr>
          <w:rFonts w:ascii="Calibri" w:hAnsi="Calibri" w:cs="Calibri"/>
        </w:rPr>
        <w:t>possible.</w:t>
      </w:r>
    </w:p>
    <w:p w14:paraId="13E036DB" w14:textId="77777777" w:rsidR="00F242AD" w:rsidRPr="00DA58F5" w:rsidRDefault="00F242AD" w:rsidP="00BB4D62">
      <w:pPr>
        <w:pStyle w:val="Default"/>
        <w:spacing w:after="240" w:line="360" w:lineRule="auto"/>
        <w:jc w:val="both"/>
        <w:rPr>
          <w:rFonts w:ascii="Calibri" w:hAnsi="Calibri" w:cs="Calibri"/>
          <w:i/>
          <w:iCs/>
        </w:rPr>
      </w:pPr>
      <w:r w:rsidRPr="00DA58F5">
        <w:rPr>
          <w:rFonts w:ascii="Calibri" w:hAnsi="Calibri" w:cs="Calibri"/>
          <w:i/>
          <w:iCs/>
        </w:rPr>
        <w:lastRenderedPageBreak/>
        <w:t>4.9 Determining the nature of accommodation required</w:t>
      </w:r>
    </w:p>
    <w:p w14:paraId="2C687D79" w14:textId="77777777" w:rsidR="00F242AD" w:rsidRPr="00DA58F5" w:rsidRDefault="00F242AD" w:rsidP="00BB4D62">
      <w:pPr>
        <w:pStyle w:val="Default"/>
        <w:spacing w:after="240" w:line="360" w:lineRule="auto"/>
        <w:jc w:val="both"/>
        <w:rPr>
          <w:rFonts w:ascii="Calibri" w:hAnsi="Calibri" w:cs="Calibri"/>
        </w:rPr>
      </w:pPr>
      <w:r w:rsidRPr="00DA58F5">
        <w:rPr>
          <w:rFonts w:ascii="Calibri" w:hAnsi="Calibri" w:cs="Calibri"/>
        </w:rPr>
        <w:t xml:space="preserve">Where medical needs are identified, caseworkers should assess if and how </w:t>
      </w:r>
      <w:proofErr w:type="gramStart"/>
      <w:r w:rsidRPr="00DA58F5">
        <w:rPr>
          <w:rFonts w:ascii="Calibri" w:hAnsi="Calibri" w:cs="Calibri"/>
        </w:rPr>
        <w:t>these impact</w:t>
      </w:r>
      <w:proofErr w:type="gramEnd"/>
      <w:r w:rsidRPr="00DA58F5">
        <w:rPr>
          <w:rFonts w:ascii="Calibri" w:hAnsi="Calibri" w:cs="Calibri"/>
        </w:rPr>
        <w:t xml:space="preserve"> on the nature of accommodation required.</w:t>
      </w:r>
    </w:p>
    <w:p w14:paraId="52414BF5" w14:textId="77777777" w:rsidR="00F242AD" w:rsidRPr="00DA58F5" w:rsidRDefault="00F242AD" w:rsidP="00BB4D62">
      <w:pPr>
        <w:pStyle w:val="Default"/>
        <w:spacing w:after="240" w:line="360" w:lineRule="auto"/>
        <w:jc w:val="both"/>
        <w:rPr>
          <w:rFonts w:ascii="Calibri" w:hAnsi="Calibri" w:cs="Calibri"/>
        </w:rPr>
      </w:pPr>
      <w:proofErr w:type="gramStart"/>
      <w:r w:rsidRPr="00DA58F5">
        <w:rPr>
          <w:rFonts w:ascii="Calibri" w:hAnsi="Calibri" w:cs="Calibri"/>
        </w:rPr>
        <w:t>As a general rule</w:t>
      </w:r>
      <w:proofErr w:type="gramEnd"/>
      <w:r w:rsidRPr="00DA58F5">
        <w:rPr>
          <w:rFonts w:ascii="Calibri" w:hAnsi="Calibri" w:cs="Calibri"/>
        </w:rPr>
        <w:t>, where the Home Office is providing support, the following types of accommodation should normally be requested for the following groups:</w:t>
      </w:r>
    </w:p>
    <w:p w14:paraId="14BBB3F5" w14:textId="380C742D" w:rsidR="00F242AD" w:rsidRPr="00DA58F5" w:rsidRDefault="00F242AD" w:rsidP="00BB4D62">
      <w:pPr>
        <w:pStyle w:val="Default"/>
        <w:numPr>
          <w:ilvl w:val="0"/>
          <w:numId w:val="30"/>
        </w:numPr>
        <w:spacing w:after="240" w:line="360" w:lineRule="auto"/>
        <w:jc w:val="both"/>
        <w:rPr>
          <w:rFonts w:ascii="Calibri" w:hAnsi="Calibri" w:cs="Calibri"/>
        </w:rPr>
      </w:pPr>
      <w:r w:rsidRPr="00DA58F5">
        <w:rPr>
          <w:rFonts w:ascii="Calibri" w:hAnsi="Calibri" w:cs="Calibri"/>
        </w:rPr>
        <w:t xml:space="preserve">Pregnant women: any dispersal property must be suitable not just for a pregnant woman (including mobility issues), but for a mother and baby, post </w:t>
      </w:r>
      <w:proofErr w:type="gramStart"/>
      <w:r w:rsidRPr="00DA58F5">
        <w:rPr>
          <w:rFonts w:ascii="Calibri" w:hAnsi="Calibri" w:cs="Calibri"/>
        </w:rPr>
        <w:t>birth;</w:t>
      </w:r>
      <w:proofErr w:type="gramEnd"/>
    </w:p>
    <w:p w14:paraId="39105076" w14:textId="77777777" w:rsidR="00F242AD" w:rsidRPr="00DA58F5" w:rsidRDefault="00F242AD" w:rsidP="00BB4D62">
      <w:pPr>
        <w:pStyle w:val="Default"/>
        <w:spacing w:after="240" w:line="360" w:lineRule="auto"/>
        <w:jc w:val="both"/>
        <w:rPr>
          <w:rFonts w:ascii="Calibri" w:hAnsi="Calibri" w:cs="Calibri"/>
          <w:i/>
          <w:iCs/>
        </w:rPr>
      </w:pPr>
      <w:r w:rsidRPr="00DA58F5">
        <w:rPr>
          <w:rFonts w:ascii="Calibri" w:hAnsi="Calibri" w:cs="Calibri"/>
          <w:i/>
          <w:iCs/>
        </w:rPr>
        <w:t>7.4 Pregnancy / New Mothers – Dispersal Guidelines</w:t>
      </w:r>
    </w:p>
    <w:p w14:paraId="03D5C5E2" w14:textId="77777777" w:rsidR="00F242AD" w:rsidRPr="00DA58F5" w:rsidRDefault="00F242AD" w:rsidP="00BB4D62">
      <w:pPr>
        <w:pStyle w:val="Default"/>
        <w:spacing w:after="240" w:line="360" w:lineRule="auto"/>
        <w:jc w:val="both"/>
        <w:rPr>
          <w:rFonts w:ascii="Calibri" w:hAnsi="Calibri" w:cs="Calibri"/>
        </w:rPr>
      </w:pPr>
      <w:r w:rsidRPr="00DA58F5">
        <w:rPr>
          <w:rFonts w:ascii="Calibri" w:hAnsi="Calibri" w:cs="Calibri"/>
        </w:rPr>
        <w:t xml:space="preserve">Pregnancy, birth and new motherhood have a significant impact on a woman’s physical and psychological health, but the nature of that impact varies considerably between individuals. No single solution is likely to be in the interests of all pregnant </w:t>
      </w:r>
      <w:proofErr w:type="gramStart"/>
      <w:r w:rsidRPr="00DA58F5">
        <w:rPr>
          <w:rFonts w:ascii="Calibri" w:hAnsi="Calibri" w:cs="Calibri"/>
        </w:rPr>
        <w:t>women</w:t>
      </w:r>
      <w:proofErr w:type="gramEnd"/>
      <w:r w:rsidRPr="00DA58F5">
        <w:rPr>
          <w:rFonts w:ascii="Calibri" w:hAnsi="Calibri" w:cs="Calibri"/>
        </w:rPr>
        <w:t xml:space="preserve"> and each case should be sympathetically considered on its own merits and solutions sought in consultation with the woman</w:t>
      </w:r>
    </w:p>
    <w:p w14:paraId="32AEB287" w14:textId="77777777" w:rsidR="00F242AD" w:rsidRPr="00DA58F5" w:rsidRDefault="00F242AD" w:rsidP="00BB4D62">
      <w:pPr>
        <w:pStyle w:val="Default"/>
        <w:spacing w:after="240" w:line="360" w:lineRule="auto"/>
        <w:jc w:val="both"/>
        <w:rPr>
          <w:rFonts w:ascii="Calibri" w:hAnsi="Calibri" w:cs="Calibri"/>
        </w:rPr>
      </w:pPr>
      <w:r w:rsidRPr="00DA58F5">
        <w:rPr>
          <w:rFonts w:ascii="Calibri" w:hAnsi="Calibri" w:cs="Calibri"/>
        </w:rPr>
        <w:t>Every effort should be made to protect the health of pregnant women, new mothers and their babies. Caseworkers who are responsible for dispersing pregnant applicants should seek to minimise stress to the woman during her pregnancy.</w:t>
      </w:r>
    </w:p>
    <w:p w14:paraId="70C1C127" w14:textId="77777777" w:rsidR="00F242AD" w:rsidRPr="00DA58F5" w:rsidRDefault="00F242AD" w:rsidP="00BB4D62">
      <w:pPr>
        <w:pStyle w:val="Default"/>
        <w:spacing w:after="240" w:line="360" w:lineRule="auto"/>
        <w:jc w:val="both"/>
        <w:rPr>
          <w:rFonts w:ascii="Calibri" w:hAnsi="Calibri" w:cs="Calibri"/>
          <w:i/>
          <w:iCs/>
        </w:rPr>
      </w:pPr>
      <w:r w:rsidRPr="00DA58F5">
        <w:rPr>
          <w:rFonts w:ascii="Calibri" w:hAnsi="Calibri" w:cs="Calibri"/>
          <w:i/>
          <w:iCs/>
        </w:rPr>
        <w:t>7.4.5 Dispersing asylum seeking women who are pregnant on arrival in the UK</w:t>
      </w:r>
    </w:p>
    <w:p w14:paraId="4C70B3FD" w14:textId="77777777" w:rsidR="00F242AD" w:rsidRPr="00DA58F5" w:rsidRDefault="00F242AD" w:rsidP="00BB4D62">
      <w:pPr>
        <w:pStyle w:val="Default"/>
        <w:spacing w:after="240" w:line="360" w:lineRule="auto"/>
        <w:jc w:val="both"/>
        <w:rPr>
          <w:rFonts w:ascii="Calibri" w:hAnsi="Calibri" w:cs="Calibri"/>
        </w:rPr>
      </w:pPr>
      <w:r w:rsidRPr="00DA58F5">
        <w:rPr>
          <w:rFonts w:ascii="Calibri" w:hAnsi="Calibri" w:cs="Calibri"/>
        </w:rPr>
        <w:t>Wherever possible, pregnant women should only be dispersed once whilst they are pregnant, unless they specifically request relocation. This means that any dispersal accommodation must be suitable to the woman’s needs both before and after birth and available throughout that period.</w:t>
      </w:r>
    </w:p>
    <w:p w14:paraId="2570E106" w14:textId="77777777" w:rsidR="00DA58F5" w:rsidRDefault="00DA58F5">
      <w:pPr>
        <w:spacing w:after="160" w:line="259" w:lineRule="auto"/>
        <w:rPr>
          <w:rFonts w:ascii="Calibri" w:hAnsi="Calibri" w:cs="Calibri"/>
          <w:b/>
          <w:bCs/>
          <w:u w:val="single"/>
        </w:rPr>
      </w:pPr>
      <w:r>
        <w:rPr>
          <w:rFonts w:ascii="Calibri" w:hAnsi="Calibri" w:cs="Calibri"/>
          <w:b/>
          <w:bCs/>
          <w:u w:val="single"/>
        </w:rPr>
        <w:br w:type="page"/>
      </w:r>
    </w:p>
    <w:p w14:paraId="1B023921" w14:textId="5C22284C" w:rsidR="00F242AD" w:rsidRPr="00DA58F5" w:rsidRDefault="00F242AD" w:rsidP="00BB4D62">
      <w:pPr>
        <w:spacing w:after="240" w:line="360" w:lineRule="auto"/>
        <w:jc w:val="both"/>
        <w:rPr>
          <w:rFonts w:ascii="Calibri" w:hAnsi="Calibri" w:cs="Calibri"/>
        </w:rPr>
      </w:pPr>
      <w:r w:rsidRPr="00DA58F5">
        <w:rPr>
          <w:rFonts w:ascii="Calibri" w:hAnsi="Calibri" w:cs="Calibri"/>
          <w:b/>
          <w:bCs/>
          <w:u w:val="single"/>
        </w:rPr>
        <w:lastRenderedPageBreak/>
        <w:t>SUGGESTED ANSWERS</w:t>
      </w:r>
    </w:p>
    <w:p w14:paraId="6EED77FF" w14:textId="77777777"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Do you think Mrs M may have grounds for applying for judicial review in relation to the accommodation provided by the Home Office? What do you think is the appropriate “target” of the challenge?</w:t>
      </w:r>
    </w:p>
    <w:p w14:paraId="304ED386" w14:textId="77777777" w:rsidR="003C1847" w:rsidRPr="00DA58F5" w:rsidRDefault="00F242AD" w:rsidP="00BB4D62">
      <w:pPr>
        <w:pStyle w:val="ListParagraph"/>
        <w:numPr>
          <w:ilvl w:val="0"/>
          <w:numId w:val="30"/>
        </w:numPr>
        <w:spacing w:after="240" w:line="360" w:lineRule="auto"/>
        <w:contextualSpacing w:val="0"/>
        <w:jc w:val="both"/>
        <w:rPr>
          <w:rFonts w:ascii="Calibri" w:hAnsi="Calibri" w:cs="Calibri"/>
          <w:bCs/>
        </w:rPr>
      </w:pPr>
      <w:r w:rsidRPr="00DA58F5">
        <w:rPr>
          <w:rFonts w:ascii="Calibri" w:hAnsi="Calibri" w:cs="Calibri"/>
          <w:bCs/>
        </w:rPr>
        <w:t xml:space="preserve">The ongoing failure to provide Mrs M and her family with adequate accommodation.  </w:t>
      </w:r>
    </w:p>
    <w:p w14:paraId="196AED85" w14:textId="79559695" w:rsidR="00F242AD" w:rsidRPr="00DA58F5" w:rsidRDefault="00F242AD" w:rsidP="3839464D">
      <w:pPr>
        <w:pStyle w:val="ListParagraph"/>
        <w:numPr>
          <w:ilvl w:val="0"/>
          <w:numId w:val="30"/>
        </w:numPr>
        <w:spacing w:after="240" w:line="360" w:lineRule="auto"/>
        <w:jc w:val="both"/>
        <w:rPr>
          <w:rFonts w:ascii="Calibri" w:hAnsi="Calibri" w:cs="Calibri"/>
        </w:rPr>
      </w:pPr>
      <w:r w:rsidRPr="00DA58F5">
        <w:rPr>
          <w:rFonts w:ascii="Calibri" w:hAnsi="Calibri" w:cs="Calibri"/>
        </w:rPr>
        <w:t xml:space="preserve">Alternatively: (a) the decision on </w:t>
      </w:r>
      <w:r w:rsidR="008E0C43" w:rsidRPr="00DA58F5">
        <w:rPr>
          <w:rFonts w:ascii="Calibri" w:hAnsi="Calibri" w:cs="Calibri"/>
        </w:rPr>
        <w:t xml:space="preserve">20 </w:t>
      </w:r>
      <w:r w:rsidR="1BC770BF" w:rsidRPr="00DA58F5">
        <w:rPr>
          <w:rFonts w:ascii="Calibri" w:hAnsi="Calibri" w:cs="Calibri"/>
        </w:rPr>
        <w:t xml:space="preserve">January </w:t>
      </w:r>
      <w:r w:rsidRPr="00DA58F5">
        <w:rPr>
          <w:rFonts w:ascii="Calibri" w:hAnsi="Calibri" w:cs="Calibri"/>
        </w:rPr>
        <w:t>202</w:t>
      </w:r>
      <w:r w:rsidR="61CD6EC0" w:rsidRPr="00DA58F5">
        <w:rPr>
          <w:rFonts w:ascii="Calibri" w:hAnsi="Calibri" w:cs="Calibri"/>
        </w:rPr>
        <w:t>5</w:t>
      </w:r>
      <w:r w:rsidRPr="00DA58F5">
        <w:rPr>
          <w:rFonts w:ascii="Calibri" w:hAnsi="Calibri" w:cs="Calibri"/>
        </w:rPr>
        <w:t xml:space="preserve"> to move the family to the current hotel room; or (b) the decision on </w:t>
      </w:r>
      <w:r w:rsidR="008E0C43" w:rsidRPr="00DA58F5">
        <w:rPr>
          <w:rFonts w:ascii="Calibri" w:hAnsi="Calibri" w:cs="Calibri"/>
        </w:rPr>
        <w:t xml:space="preserve">22 </w:t>
      </w:r>
      <w:r w:rsidR="3796E528" w:rsidRPr="00DA58F5">
        <w:rPr>
          <w:rFonts w:ascii="Calibri" w:hAnsi="Calibri" w:cs="Calibri"/>
        </w:rPr>
        <w:t xml:space="preserve">February </w:t>
      </w:r>
      <w:r w:rsidRPr="00DA58F5">
        <w:rPr>
          <w:rFonts w:ascii="Calibri" w:hAnsi="Calibri" w:cs="Calibri"/>
        </w:rPr>
        <w:t>202</w:t>
      </w:r>
      <w:r w:rsidR="5BDA13A8" w:rsidRPr="00DA58F5">
        <w:rPr>
          <w:rFonts w:ascii="Calibri" w:hAnsi="Calibri" w:cs="Calibri"/>
        </w:rPr>
        <w:t>5</w:t>
      </w:r>
      <w:r w:rsidRPr="00DA58F5">
        <w:rPr>
          <w:rFonts w:ascii="Calibri" w:hAnsi="Calibri" w:cs="Calibri"/>
        </w:rPr>
        <w:t xml:space="preserve"> not to move the family somewhere more suitable. </w:t>
      </w:r>
    </w:p>
    <w:p w14:paraId="09E0EC81" w14:textId="77777777"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 xml:space="preserve">Try to formulate potential grounds/arguments on behalf of Mrs M, in short summary form.  </w:t>
      </w:r>
    </w:p>
    <w:p w14:paraId="1C8E0FC4"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Ground 1 – Breach of statutory duty</w:t>
      </w:r>
    </w:p>
    <w:p w14:paraId="451C89DD" w14:textId="77777777" w:rsidR="00BB4D62" w:rsidRPr="00DA58F5" w:rsidRDefault="00F242AD" w:rsidP="00BB4D62">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The Home Secretary has failed to comply with her duty under section 122 of the 1999 Act (and/or regulation 5 of the 2005 Regulations), read with sections 95-96 of 1999 Act, to provide Mrs M and her children with adequate accommodation. </w:t>
      </w:r>
    </w:p>
    <w:p w14:paraId="51CA864C" w14:textId="397B2A8F"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bCs/>
        </w:rPr>
        <w:t xml:space="preserve">The accommodation provided fails both stages of the test. It does not meet an objective minimum standard </w:t>
      </w:r>
      <w:r w:rsidRPr="00DA58F5">
        <w:rPr>
          <w:rFonts w:ascii="Calibri" w:hAnsi="Calibri" w:cs="Calibri"/>
          <w:bCs/>
          <w:u w:val="single"/>
        </w:rPr>
        <w:t>and</w:t>
      </w:r>
      <w:r w:rsidRPr="00DA58F5">
        <w:rPr>
          <w:rFonts w:ascii="Calibri" w:hAnsi="Calibri" w:cs="Calibri"/>
          <w:bCs/>
        </w:rPr>
        <w:t xml:space="preserve"> the Home Office has not made an evaluative judgement of adequacy which is reasonable or rational in the public law sense: see </w:t>
      </w:r>
      <w:r w:rsidRPr="00DA58F5">
        <w:rPr>
          <w:rFonts w:ascii="Calibri" w:hAnsi="Calibri" w:cs="Calibri"/>
          <w:bCs/>
          <w:i/>
          <w:iCs/>
        </w:rPr>
        <w:t xml:space="preserve">R (SA) v SSHD </w:t>
      </w:r>
      <w:r w:rsidRPr="00DA58F5">
        <w:rPr>
          <w:rFonts w:ascii="Calibri" w:hAnsi="Calibri" w:cs="Calibri"/>
          <w:bCs/>
        </w:rPr>
        <w:t>[2023] EWHC 1787 (Admin), §§8-9.</w:t>
      </w:r>
    </w:p>
    <w:p w14:paraId="3610D93E"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 xml:space="preserve">Ground 2 – Failure to </w:t>
      </w:r>
      <w:proofErr w:type="gramStart"/>
      <w:r w:rsidRPr="00DA58F5">
        <w:rPr>
          <w:rFonts w:ascii="Calibri" w:hAnsi="Calibri" w:cs="Calibri"/>
          <w:u w:val="single"/>
        </w:rPr>
        <w:t>take into account</w:t>
      </w:r>
      <w:proofErr w:type="gramEnd"/>
      <w:r w:rsidRPr="00DA58F5">
        <w:rPr>
          <w:rFonts w:ascii="Calibri" w:hAnsi="Calibri" w:cs="Calibri"/>
          <w:u w:val="single"/>
        </w:rPr>
        <w:t xml:space="preserve"> relevant considerations</w:t>
      </w:r>
    </w:p>
    <w:p w14:paraId="78049F78" w14:textId="7FA34812"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bCs/>
        </w:rPr>
        <w:t xml:space="preserve">The Home Secretary has failed to comply with her duty under regulation 4(3) of the 2005 Regulations, to </w:t>
      </w:r>
      <w:proofErr w:type="gramStart"/>
      <w:r w:rsidRPr="00DA58F5">
        <w:rPr>
          <w:rFonts w:ascii="Calibri" w:hAnsi="Calibri" w:cs="Calibri"/>
          <w:bCs/>
        </w:rPr>
        <w:t>take into account</w:t>
      </w:r>
      <w:proofErr w:type="gramEnd"/>
      <w:r w:rsidRPr="00DA58F5">
        <w:rPr>
          <w:rFonts w:ascii="Calibri" w:hAnsi="Calibri" w:cs="Calibri"/>
          <w:bCs/>
        </w:rPr>
        <w:t xml:space="preserve"> the special needs of Mrs M, who is a “vulnerable person” by virtue of being pregnant and a lone parent of minor children. </w:t>
      </w:r>
    </w:p>
    <w:p w14:paraId="2414DFBE"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Ground 3 – Failure to follow Policy</w:t>
      </w:r>
    </w:p>
    <w:p w14:paraId="60C45E2C" w14:textId="77777777" w:rsidR="00BB4D62" w:rsidRPr="00DA58F5" w:rsidRDefault="00F242AD" w:rsidP="00BB4D62">
      <w:pPr>
        <w:pStyle w:val="ListParagraph"/>
        <w:spacing w:after="240" w:line="360" w:lineRule="auto"/>
        <w:contextualSpacing w:val="0"/>
        <w:jc w:val="both"/>
        <w:rPr>
          <w:rFonts w:ascii="Calibri" w:hAnsi="Calibri" w:cs="Calibri"/>
          <w:color w:val="000000" w:themeColor="text1"/>
        </w:rPr>
      </w:pPr>
      <w:r w:rsidRPr="00DA58F5">
        <w:rPr>
          <w:rFonts w:ascii="Calibri" w:hAnsi="Calibri" w:cs="Calibri"/>
          <w:bCs/>
        </w:rPr>
        <w:t xml:space="preserve">The Home Secretary has failed to follow her own </w:t>
      </w:r>
      <w:r w:rsidRPr="00DA58F5">
        <w:rPr>
          <w:rFonts w:ascii="Calibri" w:hAnsi="Calibri" w:cs="Calibri"/>
          <w:color w:val="000000" w:themeColor="text1"/>
        </w:rPr>
        <w:t xml:space="preserve">Healthcare Needs and Dispersal Policy by (among other things): (a) failing to prioritise the application of Mrs M, who is pregnant; (b) failing to provide accommodation which is suitable both from Mrs M </w:t>
      </w:r>
      <w:r w:rsidRPr="00DA58F5">
        <w:rPr>
          <w:rFonts w:ascii="Calibri" w:hAnsi="Calibri" w:cs="Calibri"/>
          <w:color w:val="000000" w:themeColor="text1"/>
        </w:rPr>
        <w:lastRenderedPageBreak/>
        <w:t xml:space="preserve">whilst pregnant </w:t>
      </w:r>
      <w:r w:rsidRPr="00DA58F5">
        <w:rPr>
          <w:rFonts w:ascii="Calibri" w:hAnsi="Calibri" w:cs="Calibri"/>
          <w:color w:val="000000" w:themeColor="text1"/>
          <w:u w:val="single"/>
        </w:rPr>
        <w:t>and</w:t>
      </w:r>
      <w:r w:rsidRPr="00DA58F5">
        <w:rPr>
          <w:rFonts w:ascii="Calibri" w:hAnsi="Calibri" w:cs="Calibri"/>
          <w:color w:val="000000" w:themeColor="text1"/>
        </w:rPr>
        <w:t xml:space="preserve"> once the baby is born; (c) failing to make every effort to protect Mrs M’s health whilst pregnant and minimise stress; and/or (d) moving Mrs M and her family more than once during her pregnancy. </w:t>
      </w:r>
    </w:p>
    <w:p w14:paraId="1ECF2581" w14:textId="347AA979"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bCs/>
        </w:rPr>
        <w:t xml:space="preserve">The Home Secretary has failed to follow the Policy and had no good reason for not following the policy: see e.g. </w:t>
      </w:r>
      <w:r w:rsidRPr="00DA58F5">
        <w:rPr>
          <w:rFonts w:ascii="Calibri" w:hAnsi="Calibri" w:cs="Calibri"/>
          <w:bCs/>
          <w:i/>
        </w:rPr>
        <w:t xml:space="preserve">R (Lumba) v SSHD </w:t>
      </w:r>
      <w:r w:rsidRPr="00DA58F5">
        <w:rPr>
          <w:rFonts w:ascii="Calibri" w:hAnsi="Calibri" w:cs="Calibri"/>
          <w:bCs/>
          <w:iCs/>
        </w:rPr>
        <w:t xml:space="preserve">[2012] 1 AC 245. </w:t>
      </w:r>
    </w:p>
    <w:p w14:paraId="1698068E"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Ground 4 – Breach of legitimate expectation</w:t>
      </w:r>
    </w:p>
    <w:p w14:paraId="37450572" w14:textId="78DFAB7A" w:rsidR="00BB4D62" w:rsidRPr="00DA58F5" w:rsidRDefault="00F242AD" w:rsidP="00BB4D62">
      <w:pPr>
        <w:pStyle w:val="ListParagraph"/>
        <w:spacing w:after="240" w:line="360" w:lineRule="auto"/>
        <w:contextualSpacing w:val="0"/>
        <w:jc w:val="both"/>
        <w:rPr>
          <w:rFonts w:ascii="Calibri" w:hAnsi="Calibri" w:cs="Calibri"/>
          <w:color w:val="000000" w:themeColor="text1"/>
        </w:rPr>
      </w:pPr>
      <w:r w:rsidRPr="00DA58F5">
        <w:rPr>
          <w:rFonts w:ascii="Calibri" w:hAnsi="Calibri" w:cs="Calibri"/>
          <w:bCs/>
        </w:rPr>
        <w:t>The Home Secretary has failed to fulfil the commitment made to Mrs M that the hotel accommodation would be temporary and that self-catered accommodation would be provided</w:t>
      </w:r>
      <w:r w:rsidR="00BB4D62" w:rsidRPr="00DA58F5">
        <w:rPr>
          <w:rFonts w:ascii="Calibri" w:hAnsi="Calibri" w:cs="Calibri"/>
          <w:bCs/>
        </w:rPr>
        <w:t>.</w:t>
      </w:r>
      <w:r w:rsidRPr="00DA58F5">
        <w:rPr>
          <w:rFonts w:ascii="Calibri" w:hAnsi="Calibri" w:cs="Calibri"/>
          <w:color w:val="000000" w:themeColor="text1"/>
        </w:rPr>
        <w:t xml:space="preserve"> </w:t>
      </w:r>
    </w:p>
    <w:p w14:paraId="352D21A9" w14:textId="779C03A7"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color w:val="000000" w:themeColor="text1"/>
          <w:u w:val="single"/>
        </w:rPr>
        <w:t>Note</w:t>
      </w:r>
      <w:r w:rsidRPr="00DA58F5">
        <w:rPr>
          <w:rFonts w:ascii="Calibri" w:hAnsi="Calibri" w:cs="Calibri"/>
          <w:color w:val="000000" w:themeColor="text1"/>
        </w:rPr>
        <w:t xml:space="preserve">: Query whether Mrs M </w:t>
      </w:r>
      <w:proofErr w:type="gramStart"/>
      <w:r w:rsidRPr="00DA58F5">
        <w:rPr>
          <w:rFonts w:ascii="Calibri" w:hAnsi="Calibri" w:cs="Calibri"/>
          <w:color w:val="000000" w:themeColor="text1"/>
        </w:rPr>
        <w:t>is able to</w:t>
      </w:r>
      <w:proofErr w:type="gramEnd"/>
      <w:r w:rsidRPr="00DA58F5">
        <w:rPr>
          <w:rFonts w:ascii="Calibri" w:hAnsi="Calibri" w:cs="Calibri"/>
          <w:color w:val="000000" w:themeColor="text1"/>
        </w:rPr>
        <w:t xml:space="preserve"> establish a sufficiently clear and unambiguous promise to form the basis of a legitimate expectation. An indication that she would be moved into a flat “in due course” may well be insufficient.</w:t>
      </w:r>
    </w:p>
    <w:p w14:paraId="1AFBBA15"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Ground 5 – breach of the Human Rights Act 1998</w:t>
      </w:r>
    </w:p>
    <w:p w14:paraId="150D2447" w14:textId="77777777" w:rsidR="00BB4D62" w:rsidRPr="00DA58F5" w:rsidRDefault="00F242AD" w:rsidP="00BB4D62">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The conditions at the accommodation violate Mrs M and her family’s rights under Article 3 (inhuman and degrading treatment) and/or Article 8 (private and family life) of the ECHR. </w:t>
      </w:r>
    </w:p>
    <w:p w14:paraId="5241AAA9" w14:textId="1C160D69"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bCs/>
          <w:u w:val="single"/>
        </w:rPr>
        <w:t>Note</w:t>
      </w:r>
      <w:r w:rsidRPr="00DA58F5">
        <w:rPr>
          <w:rFonts w:ascii="Calibri" w:hAnsi="Calibri" w:cs="Calibri"/>
          <w:bCs/>
        </w:rPr>
        <w:t xml:space="preserve">: either of these Articles is likely to present a higher bar than “adequacy” under the 1996 Act and therefore may be less likely to succeed than, and may not add much to, Ground 1: see e.g. </w:t>
      </w:r>
      <w:r w:rsidRPr="00DA58F5">
        <w:rPr>
          <w:rFonts w:ascii="Calibri" w:hAnsi="Calibri" w:cs="Calibri"/>
          <w:bCs/>
          <w:i/>
          <w:iCs/>
        </w:rPr>
        <w:t xml:space="preserve">R (NB) v SSHD </w:t>
      </w:r>
      <w:r w:rsidRPr="00DA58F5">
        <w:rPr>
          <w:rFonts w:ascii="Calibri" w:hAnsi="Calibri" w:cs="Calibri"/>
          <w:bCs/>
        </w:rPr>
        <w:t>[2021] EWHC 1489 (Admin), §§241-278.</w:t>
      </w:r>
      <w:r w:rsidRPr="00DA58F5">
        <w:rPr>
          <w:rFonts w:ascii="Calibri" w:hAnsi="Calibri" w:cs="Calibri"/>
          <w:bCs/>
          <w:i/>
          <w:iCs/>
        </w:rPr>
        <w:t xml:space="preserve"> </w:t>
      </w:r>
    </w:p>
    <w:p w14:paraId="35D48505" w14:textId="77777777" w:rsidR="00BB4D62" w:rsidRPr="00DA58F5" w:rsidRDefault="00F242AD" w:rsidP="00BB4D62">
      <w:pPr>
        <w:pStyle w:val="ListParagraph"/>
        <w:numPr>
          <w:ilvl w:val="0"/>
          <w:numId w:val="30"/>
        </w:numPr>
        <w:spacing w:after="240" w:line="360" w:lineRule="auto"/>
        <w:contextualSpacing w:val="0"/>
        <w:jc w:val="both"/>
        <w:rPr>
          <w:rFonts w:ascii="Calibri" w:hAnsi="Calibri" w:cs="Calibri"/>
          <w:u w:val="single"/>
        </w:rPr>
      </w:pPr>
      <w:r w:rsidRPr="00DA58F5">
        <w:rPr>
          <w:rFonts w:ascii="Calibri" w:hAnsi="Calibri" w:cs="Calibri"/>
          <w:u w:val="single"/>
        </w:rPr>
        <w:t>Ground 6 – Irrationality</w:t>
      </w:r>
    </w:p>
    <w:p w14:paraId="0EE1BCA6" w14:textId="77777777" w:rsidR="00BB4D62" w:rsidRPr="00DA58F5" w:rsidRDefault="00F242AD" w:rsidP="00BB4D62">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The Home Secretary’s decision to accommodate Mrs M and her family in the hotel room is irrational. </w:t>
      </w:r>
    </w:p>
    <w:p w14:paraId="3E00247D" w14:textId="5A191259" w:rsidR="00F242AD" w:rsidRPr="00DA58F5" w:rsidRDefault="00F242AD" w:rsidP="00BB4D62">
      <w:pPr>
        <w:pStyle w:val="ListParagraph"/>
        <w:spacing w:after="240" w:line="360" w:lineRule="auto"/>
        <w:contextualSpacing w:val="0"/>
        <w:jc w:val="both"/>
        <w:rPr>
          <w:rFonts w:ascii="Calibri" w:hAnsi="Calibri" w:cs="Calibri"/>
          <w:u w:val="single"/>
        </w:rPr>
      </w:pPr>
      <w:r w:rsidRPr="00DA58F5">
        <w:rPr>
          <w:rFonts w:ascii="Calibri" w:hAnsi="Calibri" w:cs="Calibri"/>
          <w:bCs/>
          <w:u w:val="single"/>
        </w:rPr>
        <w:t>Note</w:t>
      </w:r>
      <w:r w:rsidRPr="00DA58F5">
        <w:rPr>
          <w:rFonts w:ascii="Calibri" w:hAnsi="Calibri" w:cs="Calibri"/>
          <w:bCs/>
        </w:rPr>
        <w:t xml:space="preserve">: rationality is part of the test to be applied in Ground 1 and is unlikely to add anything as a standalone ground of challenge. </w:t>
      </w:r>
      <w:r w:rsidRPr="00DA58F5">
        <w:rPr>
          <w:rFonts w:ascii="Calibri" w:hAnsi="Calibri" w:cs="Calibri"/>
          <w:bCs/>
          <w:i/>
          <w:iCs/>
        </w:rPr>
        <w:t xml:space="preserve"> </w:t>
      </w:r>
    </w:p>
    <w:p w14:paraId="48A041F8" w14:textId="74061570"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 xml:space="preserve">What </w:t>
      </w:r>
      <w:proofErr w:type="gramStart"/>
      <w:r w:rsidRPr="00DA58F5">
        <w:rPr>
          <w:rFonts w:ascii="Calibri" w:hAnsi="Calibri" w:cs="Calibri"/>
          <w:b/>
        </w:rPr>
        <w:t>particular procedural</w:t>
      </w:r>
      <w:proofErr w:type="gramEnd"/>
      <w:r w:rsidRPr="00DA58F5">
        <w:rPr>
          <w:rFonts w:ascii="Calibri" w:hAnsi="Calibri" w:cs="Calibri"/>
          <w:b/>
        </w:rPr>
        <w:t xml:space="preserve"> issues may be relevant to this claim? </w:t>
      </w:r>
    </w:p>
    <w:p w14:paraId="3B89FA6C" w14:textId="7D8D41CD" w:rsidR="00F242AD" w:rsidRPr="00DA58F5" w:rsidRDefault="00F242AD" w:rsidP="00897353">
      <w:pPr>
        <w:pStyle w:val="ListParagraph"/>
        <w:numPr>
          <w:ilvl w:val="0"/>
          <w:numId w:val="30"/>
        </w:numPr>
        <w:spacing w:after="240" w:line="360" w:lineRule="auto"/>
        <w:contextualSpacing w:val="0"/>
        <w:jc w:val="both"/>
        <w:rPr>
          <w:rFonts w:ascii="Calibri" w:hAnsi="Calibri" w:cs="Calibri"/>
          <w:bCs/>
          <w:u w:val="single"/>
        </w:rPr>
      </w:pPr>
      <w:r w:rsidRPr="00DA58F5">
        <w:rPr>
          <w:rFonts w:ascii="Calibri" w:hAnsi="Calibri" w:cs="Calibri"/>
          <w:u w:val="single"/>
        </w:rPr>
        <w:lastRenderedPageBreak/>
        <w:t>Delay</w:t>
      </w:r>
    </w:p>
    <w:p w14:paraId="660D22C1" w14:textId="2F225AB2"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Under CPR 54.5, JRs must be brought promptly and in any event within 3 months of the grounds of challenge first arising.  </w:t>
      </w:r>
    </w:p>
    <w:p w14:paraId="608F1C93" w14:textId="7A6D5C3E" w:rsidR="00F242AD" w:rsidRPr="00DA58F5" w:rsidRDefault="00F242AD" w:rsidP="3839464D">
      <w:pPr>
        <w:pStyle w:val="ListParagraph"/>
        <w:spacing w:after="240" w:line="360" w:lineRule="auto"/>
        <w:jc w:val="both"/>
        <w:rPr>
          <w:rFonts w:ascii="Calibri" w:hAnsi="Calibri" w:cs="Calibri"/>
        </w:rPr>
      </w:pPr>
      <w:r w:rsidRPr="00DA58F5">
        <w:rPr>
          <w:rFonts w:ascii="Calibri" w:hAnsi="Calibri" w:cs="Calibri"/>
        </w:rPr>
        <w:t xml:space="preserve">It is conceivable that the Home Secretary might raise a delay point in relation to an “ongoing failure” challenge, but it is </w:t>
      </w:r>
      <w:proofErr w:type="gramStart"/>
      <w:r w:rsidRPr="00DA58F5">
        <w:rPr>
          <w:rFonts w:ascii="Calibri" w:hAnsi="Calibri" w:cs="Calibri"/>
        </w:rPr>
        <w:t>fairly unlikely</w:t>
      </w:r>
      <w:proofErr w:type="gramEnd"/>
      <w:r w:rsidRPr="00DA58F5">
        <w:rPr>
          <w:rFonts w:ascii="Calibri" w:hAnsi="Calibri" w:cs="Calibri"/>
        </w:rPr>
        <w:t xml:space="preserve"> to succeed where the claim is for a continuing breach of a statutory duty: see e.g. R (AM) v Newham LBC [2020] EWHC 327 (Admin), §118. The belt and braces approach, however, would be to issue the JR before </w:t>
      </w:r>
      <w:r w:rsidR="00863757" w:rsidRPr="00DA58F5">
        <w:rPr>
          <w:rFonts w:ascii="Calibri" w:hAnsi="Calibri" w:cs="Calibri"/>
        </w:rPr>
        <w:t xml:space="preserve">20 </w:t>
      </w:r>
      <w:r w:rsidR="126DD2D6" w:rsidRPr="00DA58F5">
        <w:rPr>
          <w:rFonts w:ascii="Calibri" w:hAnsi="Calibri" w:cs="Calibri"/>
        </w:rPr>
        <w:t xml:space="preserve">April </w:t>
      </w:r>
      <w:r w:rsidRPr="00DA58F5">
        <w:rPr>
          <w:rFonts w:ascii="Calibri" w:hAnsi="Calibri" w:cs="Calibri"/>
        </w:rPr>
        <w:t>202</w:t>
      </w:r>
      <w:r w:rsidR="12F0E46D" w:rsidRPr="00DA58F5">
        <w:rPr>
          <w:rFonts w:ascii="Calibri" w:hAnsi="Calibri" w:cs="Calibri"/>
        </w:rPr>
        <w:t>5</w:t>
      </w:r>
      <w:r w:rsidRPr="00DA58F5">
        <w:rPr>
          <w:rFonts w:ascii="Calibri" w:hAnsi="Calibri" w:cs="Calibri"/>
        </w:rPr>
        <w:t xml:space="preserve"> (within three months of the decision to move the family to their current accommodation).  </w:t>
      </w:r>
    </w:p>
    <w:p w14:paraId="010E2B3E" w14:textId="5A91011F"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You will need to act quickly however because of the dire situation this family are in and you’d want to be getting a </w:t>
      </w:r>
      <w:r w:rsidR="00E95A9A" w:rsidRPr="00DA58F5">
        <w:rPr>
          <w:rFonts w:ascii="Calibri" w:hAnsi="Calibri" w:cs="Calibri"/>
          <w:bCs/>
        </w:rPr>
        <w:t xml:space="preserve">pre-action letter </w:t>
      </w:r>
      <w:r w:rsidRPr="00DA58F5">
        <w:rPr>
          <w:rFonts w:ascii="Calibri" w:hAnsi="Calibri" w:cs="Calibri"/>
          <w:bCs/>
        </w:rPr>
        <w:t>out ASAP</w:t>
      </w:r>
    </w:p>
    <w:p w14:paraId="12FEED4D" w14:textId="07E4E159" w:rsidR="00F242AD" w:rsidRPr="00DA58F5" w:rsidRDefault="00F242AD" w:rsidP="00897353">
      <w:pPr>
        <w:pStyle w:val="ListParagraph"/>
        <w:numPr>
          <w:ilvl w:val="0"/>
          <w:numId w:val="30"/>
        </w:numPr>
        <w:spacing w:after="240" w:line="360" w:lineRule="auto"/>
        <w:contextualSpacing w:val="0"/>
        <w:jc w:val="both"/>
        <w:rPr>
          <w:rFonts w:ascii="Calibri" w:hAnsi="Calibri" w:cs="Calibri"/>
          <w:bCs/>
          <w:u w:val="single"/>
        </w:rPr>
      </w:pPr>
      <w:r w:rsidRPr="00DA58F5">
        <w:rPr>
          <w:rFonts w:ascii="Calibri" w:hAnsi="Calibri" w:cs="Calibri"/>
          <w:bCs/>
          <w:u w:val="single"/>
        </w:rPr>
        <w:t>Legal Aid</w:t>
      </w:r>
    </w:p>
    <w:p w14:paraId="7CB56B8C" w14:textId="72A5DA10"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Legal aid is available for </w:t>
      </w:r>
      <w:r w:rsidR="004911AF" w:rsidRPr="00DA58F5">
        <w:rPr>
          <w:rFonts w:ascii="Calibri" w:hAnsi="Calibri" w:cs="Calibri"/>
          <w:bCs/>
        </w:rPr>
        <w:t>judicial review (both under the public law and community care contracts, which this case could fall under)</w:t>
      </w:r>
      <w:r w:rsidRPr="00DA58F5">
        <w:rPr>
          <w:rFonts w:ascii="Calibri" w:hAnsi="Calibri" w:cs="Calibri"/>
          <w:bCs/>
        </w:rPr>
        <w:t xml:space="preserve"> where the challenge meets the relevant merits test and the claimant meets the relevant means test. </w:t>
      </w:r>
    </w:p>
    <w:p w14:paraId="304D52AB" w14:textId="5FAB83A2"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You should consider whether the claimant is likely to meet the means requirements or has other means of funding the claim. </w:t>
      </w:r>
    </w:p>
    <w:p w14:paraId="5C2ABF84" w14:textId="51E5C660"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You should also consider whether the proposed claim is likely to meet the merits requirements (and take advice from counsel, if appropriate). </w:t>
      </w:r>
    </w:p>
    <w:p w14:paraId="6F020A8F" w14:textId="1B46A139"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Where legal aid may be available, you will need to file the necessary paperwork with the Legal Aid Agency and allow time for the application to be processed. </w:t>
      </w:r>
      <w:r w:rsidR="00D43479" w:rsidRPr="00DA58F5">
        <w:rPr>
          <w:rFonts w:ascii="Calibri" w:hAnsi="Calibri" w:cs="Calibri"/>
          <w:bCs/>
        </w:rPr>
        <w:t>In a case such as this, it would be advisable to submit an emergency application to the Legal Aid Agency and to chase it up</w:t>
      </w:r>
      <w:r w:rsidR="0069407B" w:rsidRPr="00DA58F5">
        <w:rPr>
          <w:rFonts w:ascii="Calibri" w:hAnsi="Calibri" w:cs="Calibri"/>
          <w:bCs/>
        </w:rPr>
        <w:t xml:space="preserve"> regularly </w:t>
      </w:r>
      <w:r w:rsidR="00A35277" w:rsidRPr="00DA58F5">
        <w:rPr>
          <w:rFonts w:ascii="Calibri" w:hAnsi="Calibri" w:cs="Calibri"/>
          <w:bCs/>
        </w:rPr>
        <w:t xml:space="preserve">by telephone </w:t>
      </w:r>
      <w:r w:rsidR="0069407B" w:rsidRPr="00DA58F5">
        <w:rPr>
          <w:rFonts w:ascii="Calibri" w:hAnsi="Calibri" w:cs="Calibri"/>
          <w:bCs/>
        </w:rPr>
        <w:t>in the days after it has been submitted.</w:t>
      </w:r>
    </w:p>
    <w:p w14:paraId="319708EB" w14:textId="77777777" w:rsidR="00F242AD" w:rsidRPr="00DA58F5" w:rsidRDefault="00F242AD" w:rsidP="00897353">
      <w:pPr>
        <w:pStyle w:val="ListParagraph"/>
        <w:numPr>
          <w:ilvl w:val="0"/>
          <w:numId w:val="30"/>
        </w:numPr>
        <w:spacing w:after="240" w:line="360" w:lineRule="auto"/>
        <w:contextualSpacing w:val="0"/>
        <w:jc w:val="both"/>
        <w:rPr>
          <w:rFonts w:ascii="Calibri" w:hAnsi="Calibri" w:cs="Calibri"/>
          <w:bCs/>
          <w:u w:val="single"/>
        </w:rPr>
      </w:pPr>
      <w:r w:rsidRPr="00DA58F5">
        <w:rPr>
          <w:rFonts w:ascii="Calibri" w:hAnsi="Calibri" w:cs="Calibri"/>
          <w:u w:val="single"/>
        </w:rPr>
        <w:t>Anonymity</w:t>
      </w:r>
    </w:p>
    <w:p w14:paraId="6F691259" w14:textId="77777777" w:rsidR="005A29CC" w:rsidRPr="00DA58F5" w:rsidRDefault="00A35277" w:rsidP="00897353">
      <w:pPr>
        <w:pStyle w:val="ListParagraph"/>
        <w:spacing w:after="240" w:line="360" w:lineRule="auto"/>
        <w:contextualSpacing w:val="0"/>
        <w:jc w:val="both"/>
        <w:rPr>
          <w:rFonts w:ascii="Calibri" w:hAnsi="Calibri" w:cs="Calibri"/>
          <w:bCs/>
        </w:rPr>
      </w:pPr>
      <w:r w:rsidRPr="00DA58F5">
        <w:rPr>
          <w:rFonts w:ascii="Calibri" w:hAnsi="Calibri" w:cs="Calibri"/>
          <w:bCs/>
        </w:rPr>
        <w:t>As this claim also concerns Mrs M’s three children</w:t>
      </w:r>
      <w:r w:rsidR="00B85305" w:rsidRPr="00DA58F5">
        <w:rPr>
          <w:rFonts w:ascii="Calibri" w:hAnsi="Calibri" w:cs="Calibri"/>
          <w:bCs/>
        </w:rPr>
        <w:t xml:space="preserve">, </w:t>
      </w:r>
      <w:r w:rsidR="0060707A" w:rsidRPr="00DA58F5">
        <w:rPr>
          <w:rFonts w:ascii="Calibri" w:hAnsi="Calibri" w:cs="Calibri"/>
          <w:bCs/>
        </w:rPr>
        <w:t xml:space="preserve">Mrs M should be advised that </w:t>
      </w:r>
      <w:r w:rsidR="00B85305" w:rsidRPr="00DA58F5">
        <w:rPr>
          <w:rFonts w:ascii="Calibri" w:hAnsi="Calibri" w:cs="Calibri"/>
          <w:bCs/>
        </w:rPr>
        <w:t>an anonymity order should be sought</w:t>
      </w:r>
      <w:r w:rsidR="000E095D" w:rsidRPr="00DA58F5">
        <w:rPr>
          <w:rFonts w:ascii="Calibri" w:hAnsi="Calibri" w:cs="Calibri"/>
          <w:bCs/>
        </w:rPr>
        <w:t xml:space="preserve">. </w:t>
      </w:r>
      <w:r w:rsidR="003E37CD" w:rsidRPr="00DA58F5">
        <w:rPr>
          <w:rFonts w:ascii="Calibri" w:hAnsi="Calibri" w:cs="Calibri"/>
          <w:bCs/>
        </w:rPr>
        <w:t xml:space="preserve">An anonymity order could also be justified on the </w:t>
      </w:r>
      <w:r w:rsidR="003E37CD" w:rsidRPr="00DA58F5">
        <w:rPr>
          <w:rFonts w:ascii="Calibri" w:hAnsi="Calibri" w:cs="Calibri"/>
          <w:bCs/>
        </w:rPr>
        <w:lastRenderedPageBreak/>
        <w:t>grounds of Mrs M’s own vulnerabilities and the circumstances of her asylum</w:t>
      </w:r>
      <w:r w:rsidR="005A29CC" w:rsidRPr="00DA58F5">
        <w:rPr>
          <w:rFonts w:ascii="Calibri" w:hAnsi="Calibri" w:cs="Calibri"/>
          <w:bCs/>
        </w:rPr>
        <w:t>, but the nature of the subject matter in relation to the children alone should be sufficient to justify derogation from the principle of open justice.</w:t>
      </w:r>
    </w:p>
    <w:p w14:paraId="4AD1A365" w14:textId="4186A1E0" w:rsidR="00A35277" w:rsidRPr="00DA58F5" w:rsidRDefault="005A29CC"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A useful guide to </w:t>
      </w:r>
      <w:r w:rsidR="006B606C" w:rsidRPr="00DA58F5">
        <w:rPr>
          <w:rFonts w:ascii="Calibri" w:hAnsi="Calibri" w:cs="Calibri"/>
          <w:bCs/>
        </w:rPr>
        <w:t xml:space="preserve">restrictions on open justice can be found at the end of this document. </w:t>
      </w:r>
      <w:r w:rsidR="003E37CD" w:rsidRPr="00DA58F5">
        <w:rPr>
          <w:rFonts w:ascii="Calibri" w:hAnsi="Calibri" w:cs="Calibri"/>
          <w:bCs/>
        </w:rPr>
        <w:t xml:space="preserve"> </w:t>
      </w:r>
    </w:p>
    <w:p w14:paraId="74401354" w14:textId="77777777" w:rsidR="00F242AD" w:rsidRPr="00DA58F5" w:rsidRDefault="00F242AD" w:rsidP="00897353">
      <w:pPr>
        <w:pStyle w:val="ListParagraph"/>
        <w:numPr>
          <w:ilvl w:val="0"/>
          <w:numId w:val="30"/>
        </w:numPr>
        <w:spacing w:after="240" w:line="360" w:lineRule="auto"/>
        <w:contextualSpacing w:val="0"/>
        <w:jc w:val="both"/>
        <w:rPr>
          <w:rFonts w:ascii="Calibri" w:hAnsi="Calibri" w:cs="Calibri"/>
          <w:bCs/>
          <w:u w:val="single"/>
        </w:rPr>
      </w:pPr>
      <w:r w:rsidRPr="00DA58F5">
        <w:rPr>
          <w:rFonts w:ascii="Calibri" w:hAnsi="Calibri" w:cs="Calibri"/>
          <w:u w:val="single"/>
        </w:rPr>
        <w:t>Expedition</w:t>
      </w:r>
    </w:p>
    <w:p w14:paraId="00F3EED5" w14:textId="3D986336"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 xml:space="preserve">You should consider whether expedition is necessary and </w:t>
      </w:r>
      <w:r w:rsidR="00897353" w:rsidRPr="00DA58F5">
        <w:rPr>
          <w:rFonts w:ascii="Calibri" w:hAnsi="Calibri" w:cs="Calibri"/>
          <w:bCs/>
        </w:rPr>
        <w:t>appropriate and</w:t>
      </w:r>
      <w:r w:rsidRPr="00DA58F5">
        <w:rPr>
          <w:rFonts w:ascii="Calibri" w:hAnsi="Calibri" w:cs="Calibri"/>
          <w:bCs/>
        </w:rPr>
        <w:t xml:space="preserve"> take instructions from Mrs M in relation to the same. The inadequacy of the existing accommodation for the family and the imminent arrival of Mrs M’s baby may provide grounds for expedition in this case. </w:t>
      </w:r>
    </w:p>
    <w:p w14:paraId="03E77228" w14:textId="77777777" w:rsidR="00F242AD" w:rsidRPr="00DA58F5" w:rsidRDefault="00F242AD" w:rsidP="00897353">
      <w:pPr>
        <w:pStyle w:val="ListParagraph"/>
        <w:spacing w:after="240" w:line="360" w:lineRule="auto"/>
        <w:contextualSpacing w:val="0"/>
        <w:jc w:val="both"/>
        <w:rPr>
          <w:rFonts w:ascii="Calibri" w:hAnsi="Calibri" w:cs="Calibri"/>
          <w:bCs/>
        </w:rPr>
      </w:pPr>
      <w:r w:rsidRPr="00DA58F5">
        <w:rPr>
          <w:rFonts w:ascii="Calibri" w:hAnsi="Calibri" w:cs="Calibri"/>
          <w:bCs/>
        </w:rPr>
        <w:t>However, it is important to carefully consider the Administrative Court Guide and DVP v SSHD [2021] EWHC 606 (Admin) before applying to the Court for any form of expedition. The application should clearly state the level of urgency and the reasons for it.</w:t>
      </w:r>
    </w:p>
    <w:p w14:paraId="569320D5" w14:textId="77777777" w:rsidR="00897353" w:rsidRPr="00DA58F5" w:rsidRDefault="00F242AD" w:rsidP="00897353">
      <w:pPr>
        <w:pStyle w:val="ListParagraph"/>
        <w:numPr>
          <w:ilvl w:val="0"/>
          <w:numId w:val="30"/>
        </w:numPr>
        <w:spacing w:after="240" w:line="360" w:lineRule="auto"/>
        <w:contextualSpacing w:val="0"/>
        <w:jc w:val="both"/>
        <w:rPr>
          <w:rFonts w:ascii="Calibri" w:hAnsi="Calibri" w:cs="Calibri"/>
          <w:bCs/>
          <w:u w:val="single"/>
        </w:rPr>
      </w:pPr>
      <w:r w:rsidRPr="00DA58F5">
        <w:rPr>
          <w:rFonts w:ascii="Calibri" w:hAnsi="Calibri" w:cs="Calibri"/>
          <w:u w:val="single"/>
        </w:rPr>
        <w:t>Foreign</w:t>
      </w:r>
      <w:r w:rsidRPr="00DA58F5">
        <w:rPr>
          <w:rFonts w:ascii="Calibri" w:hAnsi="Calibri" w:cs="Calibri"/>
          <w:bCs/>
          <w:u w:val="single"/>
        </w:rPr>
        <w:t xml:space="preserve"> language witness statement </w:t>
      </w:r>
    </w:p>
    <w:p w14:paraId="20C03890" w14:textId="000B8FAA" w:rsidR="00F242AD" w:rsidRPr="00DA58F5" w:rsidRDefault="00F242AD" w:rsidP="00897353">
      <w:pPr>
        <w:pStyle w:val="ListParagraph"/>
        <w:spacing w:after="240" w:line="360" w:lineRule="auto"/>
        <w:contextualSpacing w:val="0"/>
        <w:jc w:val="both"/>
        <w:rPr>
          <w:rFonts w:ascii="Calibri" w:hAnsi="Calibri" w:cs="Calibri"/>
          <w:bCs/>
          <w:u w:val="single"/>
        </w:rPr>
      </w:pPr>
      <w:r w:rsidRPr="00DA58F5">
        <w:rPr>
          <w:rFonts w:ascii="Calibri" w:hAnsi="Calibri" w:cs="Calibri"/>
          <w:bCs/>
        </w:rPr>
        <w:t xml:space="preserve">You should consider whether Mrs M is sufficiently fluent in English to give her evidence in English. If she is not, a foreign language witness statement will need to be taken and then translated into English in accordance with CPR 32 and PD 32. You may therefore need to consider instructing an interpreter. </w:t>
      </w:r>
    </w:p>
    <w:p w14:paraId="44199E98" w14:textId="68AEF0EA"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How would you explain the step-by-step procedure in bringing a judicial review claim to Mrs M?</w:t>
      </w:r>
    </w:p>
    <w:p w14:paraId="25E60E41"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Determine whether the client is eligible for legal aid (controlled work / legal help) </w:t>
      </w:r>
    </w:p>
    <w:p w14:paraId="05BD8FB6"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Send a pre-action letter in accordance with the Pre-Action Protocol </w:t>
      </w:r>
    </w:p>
    <w:p w14:paraId="543EE027"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Consider D’s pre-action response </w:t>
      </w:r>
    </w:p>
    <w:p w14:paraId="0B2A2A5D"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Apply for legal aid (certificate) (if applicable)</w:t>
      </w:r>
    </w:p>
    <w:p w14:paraId="6BA7DE5D"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Issue claim – Statement of Facts and Grounds and C’s evidence </w:t>
      </w:r>
    </w:p>
    <w:p w14:paraId="220A98E9"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lastRenderedPageBreak/>
        <w:t>Summary Grounds of Defence</w:t>
      </w:r>
    </w:p>
    <w:p w14:paraId="0B98F7B1"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Reply? </w:t>
      </w:r>
    </w:p>
    <w:p w14:paraId="0662FB00"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Permission decision (usually determined on the papers) </w:t>
      </w:r>
    </w:p>
    <w:p w14:paraId="1E43DD3C"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Renewal hearing? </w:t>
      </w:r>
    </w:p>
    <w:p w14:paraId="2C8AFD0C" w14:textId="77777777"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Detailed Grounds of Defence and D’s evidence</w:t>
      </w:r>
    </w:p>
    <w:p w14:paraId="722009C9" w14:textId="799B2F10" w:rsidR="00F242AD" w:rsidRPr="00DA58F5" w:rsidRDefault="00F242AD" w:rsidP="00BB4D62">
      <w:pPr>
        <w:pStyle w:val="ListParagraph"/>
        <w:numPr>
          <w:ilvl w:val="0"/>
          <w:numId w:val="14"/>
        </w:numPr>
        <w:spacing w:after="240" w:line="360" w:lineRule="auto"/>
        <w:contextualSpacing w:val="0"/>
        <w:jc w:val="both"/>
        <w:rPr>
          <w:rFonts w:ascii="Calibri" w:hAnsi="Calibri" w:cs="Calibri"/>
        </w:rPr>
      </w:pPr>
      <w:r w:rsidRPr="00DA58F5">
        <w:rPr>
          <w:rFonts w:ascii="Calibri" w:hAnsi="Calibri" w:cs="Calibri"/>
        </w:rPr>
        <w:t xml:space="preserve">Substantive hearing </w:t>
      </w:r>
    </w:p>
    <w:p w14:paraId="5981AC50" w14:textId="6AA1FF2B"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What steps will you take when you have finished your initial appointment?</w:t>
      </w:r>
    </w:p>
    <w:p w14:paraId="5EBC6F00" w14:textId="6F010ACE" w:rsidR="00F242AD" w:rsidRPr="00DA58F5" w:rsidRDefault="0053077B" w:rsidP="00BB4D62">
      <w:pPr>
        <w:pStyle w:val="ListParagraph"/>
        <w:numPr>
          <w:ilvl w:val="0"/>
          <w:numId w:val="13"/>
        </w:numPr>
        <w:spacing w:after="240" w:line="360" w:lineRule="auto"/>
        <w:contextualSpacing w:val="0"/>
        <w:jc w:val="both"/>
        <w:rPr>
          <w:rFonts w:ascii="Calibri" w:hAnsi="Calibri" w:cs="Calibri"/>
        </w:rPr>
      </w:pPr>
      <w:r w:rsidRPr="00DA58F5">
        <w:rPr>
          <w:rFonts w:ascii="Calibri" w:hAnsi="Calibri" w:cs="Calibri"/>
        </w:rPr>
        <w:t xml:space="preserve">Finalise the </w:t>
      </w:r>
      <w:r w:rsidR="00F242AD" w:rsidRPr="00DA58F5">
        <w:rPr>
          <w:rFonts w:ascii="Calibri" w:hAnsi="Calibri" w:cs="Calibri"/>
        </w:rPr>
        <w:t xml:space="preserve">CW1 form (the legal help form) and </w:t>
      </w:r>
      <w:r w:rsidR="00491079" w:rsidRPr="00DA58F5">
        <w:rPr>
          <w:rFonts w:ascii="Calibri" w:hAnsi="Calibri" w:cs="Calibri"/>
        </w:rPr>
        <w:t xml:space="preserve">check that you have all the necessary </w:t>
      </w:r>
      <w:r w:rsidR="00F242AD" w:rsidRPr="00DA58F5">
        <w:rPr>
          <w:rFonts w:ascii="Calibri" w:hAnsi="Calibri" w:cs="Calibri"/>
        </w:rPr>
        <w:t xml:space="preserve">means evidence to </w:t>
      </w:r>
      <w:r w:rsidR="00491079" w:rsidRPr="00DA58F5">
        <w:rPr>
          <w:rFonts w:ascii="Calibri" w:hAnsi="Calibri" w:cs="Calibri"/>
        </w:rPr>
        <w:t>show that</w:t>
      </w:r>
      <w:r w:rsidR="00F242AD" w:rsidRPr="00DA58F5">
        <w:rPr>
          <w:rFonts w:ascii="Calibri" w:hAnsi="Calibri" w:cs="Calibri"/>
        </w:rPr>
        <w:t xml:space="preserve"> Mrs M is eligible (if applicable) </w:t>
      </w:r>
    </w:p>
    <w:p w14:paraId="71D5FEE2" w14:textId="31DF8159" w:rsidR="00E821F4" w:rsidRPr="00DA58F5" w:rsidRDefault="00E821F4" w:rsidP="00BB4D62">
      <w:pPr>
        <w:pStyle w:val="ListParagraph"/>
        <w:numPr>
          <w:ilvl w:val="0"/>
          <w:numId w:val="13"/>
        </w:numPr>
        <w:spacing w:after="240" w:line="360" w:lineRule="auto"/>
        <w:contextualSpacing w:val="0"/>
        <w:jc w:val="both"/>
        <w:rPr>
          <w:rFonts w:ascii="Calibri" w:hAnsi="Calibri" w:cs="Calibri"/>
        </w:rPr>
      </w:pPr>
      <w:r w:rsidRPr="00DA58F5">
        <w:rPr>
          <w:rFonts w:ascii="Calibri" w:hAnsi="Calibri" w:cs="Calibri"/>
        </w:rPr>
        <w:t>Send client care documents etc. to Mrs M</w:t>
      </w:r>
    </w:p>
    <w:p w14:paraId="0E0954C7" w14:textId="5D595319" w:rsidR="00721C39" w:rsidRPr="00DA58F5" w:rsidRDefault="00721C39" w:rsidP="00BB4D62">
      <w:pPr>
        <w:pStyle w:val="ListParagraph"/>
        <w:numPr>
          <w:ilvl w:val="0"/>
          <w:numId w:val="13"/>
        </w:numPr>
        <w:spacing w:after="240" w:line="360" w:lineRule="auto"/>
        <w:contextualSpacing w:val="0"/>
        <w:jc w:val="both"/>
        <w:rPr>
          <w:rFonts w:ascii="Calibri" w:hAnsi="Calibri" w:cs="Calibri"/>
        </w:rPr>
      </w:pPr>
      <w:r w:rsidRPr="00DA58F5">
        <w:rPr>
          <w:rFonts w:ascii="Calibri" w:hAnsi="Calibri" w:cs="Calibri"/>
        </w:rPr>
        <w:t>Send letter of advice to Mrs M (due to urgency</w:t>
      </w:r>
      <w:r w:rsidR="00FF3D05" w:rsidRPr="00DA58F5">
        <w:rPr>
          <w:rFonts w:ascii="Calibri" w:hAnsi="Calibri" w:cs="Calibri"/>
        </w:rPr>
        <w:t>, it might be sensible to seek to agree with Mrs M that this is sent after the pre-action letter has been finalised, approved and been sent</w:t>
      </w:r>
      <w:r w:rsidR="00B2186F" w:rsidRPr="00DA58F5">
        <w:rPr>
          <w:rFonts w:ascii="Calibri" w:hAnsi="Calibri" w:cs="Calibri"/>
        </w:rPr>
        <w:t>, so that the focus can be on the pre-action letter initially</w:t>
      </w:r>
      <w:r w:rsidR="00FF3D05" w:rsidRPr="00DA58F5">
        <w:rPr>
          <w:rFonts w:ascii="Calibri" w:hAnsi="Calibri" w:cs="Calibri"/>
        </w:rPr>
        <w:t>)</w:t>
      </w:r>
    </w:p>
    <w:p w14:paraId="4102BC10" w14:textId="54E17BA5" w:rsidR="00E821F4" w:rsidRPr="00DA58F5" w:rsidRDefault="00E821F4" w:rsidP="00BB4D62">
      <w:pPr>
        <w:pStyle w:val="ListParagraph"/>
        <w:numPr>
          <w:ilvl w:val="0"/>
          <w:numId w:val="13"/>
        </w:numPr>
        <w:spacing w:after="240" w:line="360" w:lineRule="auto"/>
        <w:contextualSpacing w:val="0"/>
        <w:jc w:val="both"/>
        <w:rPr>
          <w:rFonts w:ascii="Calibri" w:hAnsi="Calibri" w:cs="Calibri"/>
        </w:rPr>
      </w:pPr>
      <w:r w:rsidRPr="00DA58F5">
        <w:rPr>
          <w:rFonts w:ascii="Calibri" w:hAnsi="Calibri" w:cs="Calibri"/>
        </w:rPr>
        <w:t>Start to gather</w:t>
      </w:r>
      <w:r w:rsidR="00444D9F" w:rsidRPr="00DA58F5">
        <w:rPr>
          <w:rFonts w:ascii="Calibri" w:hAnsi="Calibri" w:cs="Calibri"/>
        </w:rPr>
        <w:t xml:space="preserve"> evidence (e.g. photographs of the hotel room, prior correspondence with the Home Office, any supporting medical evidence etc.)</w:t>
      </w:r>
    </w:p>
    <w:p w14:paraId="6B6A69A9" w14:textId="7975514D" w:rsidR="00F242AD" w:rsidRPr="00DA58F5" w:rsidRDefault="00F242AD" w:rsidP="00BB4D62">
      <w:pPr>
        <w:pStyle w:val="ListParagraph"/>
        <w:numPr>
          <w:ilvl w:val="0"/>
          <w:numId w:val="13"/>
        </w:numPr>
        <w:spacing w:after="240" w:line="360" w:lineRule="auto"/>
        <w:contextualSpacing w:val="0"/>
        <w:jc w:val="both"/>
        <w:rPr>
          <w:rFonts w:ascii="Calibri" w:hAnsi="Calibri" w:cs="Calibri"/>
        </w:rPr>
      </w:pPr>
      <w:r w:rsidRPr="00DA58F5">
        <w:rPr>
          <w:rFonts w:ascii="Calibri" w:hAnsi="Calibri" w:cs="Calibri"/>
        </w:rPr>
        <w:t xml:space="preserve">Draft pre-action letter </w:t>
      </w:r>
    </w:p>
    <w:p w14:paraId="60FB4ACC" w14:textId="27684FE7"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What will you be asking the Home Office to do in your pre-action letter?</w:t>
      </w:r>
    </w:p>
    <w:p w14:paraId="23717177" w14:textId="1C138B4A" w:rsidR="00F242AD" w:rsidRPr="00DA58F5" w:rsidRDefault="00F242AD" w:rsidP="00BB4D62">
      <w:pPr>
        <w:pStyle w:val="ListParagraph"/>
        <w:numPr>
          <w:ilvl w:val="0"/>
          <w:numId w:val="11"/>
        </w:numPr>
        <w:spacing w:after="240" w:line="360" w:lineRule="auto"/>
        <w:contextualSpacing w:val="0"/>
        <w:jc w:val="both"/>
        <w:rPr>
          <w:rFonts w:ascii="Calibri" w:hAnsi="Calibri" w:cs="Calibri"/>
          <w:bCs/>
        </w:rPr>
      </w:pPr>
      <w:r w:rsidRPr="00DA58F5">
        <w:rPr>
          <w:rFonts w:ascii="Calibri" w:hAnsi="Calibri" w:cs="Calibri"/>
          <w:bCs/>
        </w:rPr>
        <w:t xml:space="preserve">Subject to instructions from Mrs M: to urgently provide a self-catered furnished </w:t>
      </w:r>
      <w:r w:rsidR="00D94EB3" w:rsidRPr="00DA58F5">
        <w:rPr>
          <w:rFonts w:ascii="Calibri" w:hAnsi="Calibri" w:cs="Calibri"/>
          <w:bCs/>
        </w:rPr>
        <w:t xml:space="preserve">accommodation </w:t>
      </w:r>
      <w:r w:rsidRPr="00DA58F5">
        <w:rPr>
          <w:rFonts w:ascii="Calibri" w:hAnsi="Calibri" w:cs="Calibri"/>
          <w:bCs/>
        </w:rPr>
        <w:t xml:space="preserve">for Mrs M and her children – including sufficient space and facilities for the new baby. </w:t>
      </w:r>
      <w:r w:rsidR="0015352A" w:rsidRPr="00DA58F5">
        <w:rPr>
          <w:rFonts w:ascii="Calibri" w:hAnsi="Calibri" w:cs="Calibri"/>
          <w:bCs/>
        </w:rPr>
        <w:t>Specify a timeframe for this to be provided by.</w:t>
      </w:r>
    </w:p>
    <w:p w14:paraId="521AB7A6" w14:textId="50B5AFA7" w:rsidR="00F242AD" w:rsidRPr="00DA58F5" w:rsidRDefault="00B2186F" w:rsidP="00BB4D62">
      <w:pPr>
        <w:pStyle w:val="ListParagraph"/>
        <w:numPr>
          <w:ilvl w:val="0"/>
          <w:numId w:val="11"/>
        </w:numPr>
        <w:spacing w:after="240" w:line="360" w:lineRule="auto"/>
        <w:contextualSpacing w:val="0"/>
        <w:jc w:val="both"/>
        <w:rPr>
          <w:rFonts w:ascii="Calibri" w:hAnsi="Calibri" w:cs="Calibri"/>
          <w:bCs/>
        </w:rPr>
      </w:pPr>
      <w:r w:rsidRPr="00DA58F5">
        <w:rPr>
          <w:rFonts w:ascii="Calibri" w:hAnsi="Calibri" w:cs="Calibri"/>
          <w:bCs/>
        </w:rPr>
        <w:t>Subject to instructions from Mrs M: there may be interim immediate measures that could be requested be put in place within the hotel pending a move, such as an additional room and more frequent laundry facilities.</w:t>
      </w:r>
    </w:p>
    <w:p w14:paraId="4ADF1975" w14:textId="62614129"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lastRenderedPageBreak/>
        <w:t>How long would you give the Home Office to respond?</w:t>
      </w:r>
    </w:p>
    <w:p w14:paraId="1E0174A0" w14:textId="15924CF5" w:rsidR="00F242AD" w:rsidRPr="00DA58F5" w:rsidRDefault="00F242AD" w:rsidP="00BB4D62">
      <w:pPr>
        <w:pStyle w:val="ListParagraph"/>
        <w:numPr>
          <w:ilvl w:val="0"/>
          <w:numId w:val="11"/>
        </w:numPr>
        <w:spacing w:after="240" w:line="360" w:lineRule="auto"/>
        <w:contextualSpacing w:val="0"/>
        <w:jc w:val="both"/>
        <w:rPr>
          <w:rFonts w:ascii="Calibri" w:hAnsi="Calibri" w:cs="Calibri"/>
        </w:rPr>
      </w:pPr>
      <w:r w:rsidRPr="00DA58F5">
        <w:rPr>
          <w:rFonts w:ascii="Calibri" w:hAnsi="Calibri" w:cs="Calibri"/>
        </w:rPr>
        <w:t xml:space="preserve">The starting point under the Pre-Action Protocol is 14 days but take instructions from Mrs M to see if greater urgency is required and justified in the circumstances. A shorter time frame may be appropriate in some cases. </w:t>
      </w:r>
    </w:p>
    <w:p w14:paraId="18CFBCE5" w14:textId="6554D451"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If you were acting for the Home Office, what action would you advise in response to the letter before claim?</w:t>
      </w:r>
    </w:p>
    <w:p w14:paraId="126345AD" w14:textId="1DEFED10" w:rsidR="00F242AD" w:rsidRPr="00DA58F5" w:rsidRDefault="00F242AD" w:rsidP="00BB4D62">
      <w:pPr>
        <w:pStyle w:val="ListParagraph"/>
        <w:numPr>
          <w:ilvl w:val="0"/>
          <w:numId w:val="11"/>
        </w:numPr>
        <w:spacing w:after="240" w:line="360" w:lineRule="auto"/>
        <w:contextualSpacing w:val="0"/>
        <w:jc w:val="both"/>
        <w:rPr>
          <w:rFonts w:ascii="Calibri" w:hAnsi="Calibri" w:cs="Calibri"/>
          <w:bCs/>
        </w:rPr>
      </w:pPr>
      <w:r w:rsidRPr="00DA58F5">
        <w:rPr>
          <w:rFonts w:ascii="Calibri" w:hAnsi="Calibri" w:cs="Calibri"/>
          <w:bCs/>
        </w:rPr>
        <w:t xml:space="preserve">Ask a suitably senior member of Home Office staff to review Mrs M’s file and to provide instructions on the decisions that have been made in relation to her accommodation and the reasons for those decisions. </w:t>
      </w:r>
    </w:p>
    <w:p w14:paraId="69FA00DB" w14:textId="52A2D9B8" w:rsidR="00F242AD" w:rsidRPr="00DA58F5" w:rsidRDefault="00F242AD" w:rsidP="00BB4D62">
      <w:pPr>
        <w:pStyle w:val="ListParagraph"/>
        <w:numPr>
          <w:ilvl w:val="0"/>
          <w:numId w:val="11"/>
        </w:numPr>
        <w:spacing w:after="240" w:line="360" w:lineRule="auto"/>
        <w:contextualSpacing w:val="0"/>
        <w:jc w:val="both"/>
        <w:rPr>
          <w:rFonts w:ascii="Calibri" w:hAnsi="Calibri" w:cs="Calibri"/>
          <w:bCs/>
        </w:rPr>
      </w:pPr>
      <w:proofErr w:type="gramStart"/>
      <w:r w:rsidRPr="00DA58F5">
        <w:rPr>
          <w:rFonts w:ascii="Calibri" w:hAnsi="Calibri" w:cs="Calibri"/>
          <w:bCs/>
        </w:rPr>
        <w:t>In light of</w:t>
      </w:r>
      <w:proofErr w:type="gramEnd"/>
      <w:r w:rsidRPr="00DA58F5">
        <w:rPr>
          <w:rFonts w:ascii="Calibri" w:hAnsi="Calibri" w:cs="Calibri"/>
          <w:bCs/>
        </w:rPr>
        <w:t xml:space="preserve"> those instructions, you should advise the Home Office on the lawfulness of the decision / ongoing situation. </w:t>
      </w:r>
    </w:p>
    <w:p w14:paraId="0B986020" w14:textId="23F2EB8E" w:rsidR="00F242AD" w:rsidRPr="00DA58F5" w:rsidRDefault="00F242AD" w:rsidP="00BB4D62">
      <w:pPr>
        <w:pStyle w:val="ListParagraph"/>
        <w:numPr>
          <w:ilvl w:val="0"/>
          <w:numId w:val="11"/>
        </w:numPr>
        <w:spacing w:after="240" w:line="360" w:lineRule="auto"/>
        <w:contextualSpacing w:val="0"/>
        <w:jc w:val="both"/>
        <w:rPr>
          <w:rFonts w:ascii="Calibri" w:hAnsi="Calibri" w:cs="Calibri"/>
          <w:bCs/>
        </w:rPr>
      </w:pPr>
      <w:r w:rsidRPr="00DA58F5">
        <w:rPr>
          <w:rFonts w:ascii="Calibri" w:hAnsi="Calibri" w:cs="Calibri"/>
          <w:bCs/>
        </w:rPr>
        <w:t xml:space="preserve">The Home Office should then respond to the pre-action letter within the specified time frame as follows:  </w:t>
      </w:r>
    </w:p>
    <w:p w14:paraId="6FAC544F" w14:textId="77777777" w:rsidR="00F242AD" w:rsidRPr="00DA58F5" w:rsidRDefault="00F242AD" w:rsidP="00BB4D62">
      <w:pPr>
        <w:pStyle w:val="ListParagraph"/>
        <w:numPr>
          <w:ilvl w:val="1"/>
          <w:numId w:val="11"/>
        </w:numPr>
        <w:spacing w:after="240" w:line="360" w:lineRule="auto"/>
        <w:contextualSpacing w:val="0"/>
        <w:jc w:val="both"/>
        <w:rPr>
          <w:rFonts w:ascii="Calibri" w:hAnsi="Calibri" w:cs="Calibri"/>
          <w:bCs/>
        </w:rPr>
      </w:pPr>
      <w:r w:rsidRPr="00DA58F5">
        <w:rPr>
          <w:rFonts w:ascii="Calibri" w:hAnsi="Calibri" w:cs="Calibri"/>
          <w:bCs/>
        </w:rPr>
        <w:t xml:space="preserve">If, </w:t>
      </w:r>
      <w:proofErr w:type="gramStart"/>
      <w:r w:rsidRPr="00DA58F5">
        <w:rPr>
          <w:rFonts w:ascii="Calibri" w:hAnsi="Calibri" w:cs="Calibri"/>
          <w:bCs/>
        </w:rPr>
        <w:t>in light of</w:t>
      </w:r>
      <w:proofErr w:type="gramEnd"/>
      <w:r w:rsidRPr="00DA58F5">
        <w:rPr>
          <w:rFonts w:ascii="Calibri" w:hAnsi="Calibri" w:cs="Calibri"/>
          <w:bCs/>
        </w:rPr>
        <w:t xml:space="preserve"> your advice, the Home Office maintains that the current accommodation is adequate for the family and wishes to maintain the decision, the response should say so and provide a reasoned explanation of that decision.  </w:t>
      </w:r>
    </w:p>
    <w:p w14:paraId="412B4CBE" w14:textId="61ACFE1C" w:rsidR="00F242AD" w:rsidRPr="00DA58F5" w:rsidRDefault="00FE07D8" w:rsidP="00BB4D62">
      <w:pPr>
        <w:pStyle w:val="ListParagraph"/>
        <w:numPr>
          <w:ilvl w:val="1"/>
          <w:numId w:val="11"/>
        </w:numPr>
        <w:spacing w:after="240" w:line="360" w:lineRule="auto"/>
        <w:contextualSpacing w:val="0"/>
        <w:jc w:val="both"/>
        <w:rPr>
          <w:rFonts w:ascii="Calibri" w:hAnsi="Calibri" w:cs="Calibri"/>
          <w:bCs/>
        </w:rPr>
      </w:pPr>
      <w:r w:rsidRPr="00DA58F5">
        <w:rPr>
          <w:rFonts w:ascii="Calibri" w:hAnsi="Calibri" w:cs="Calibri"/>
          <w:bCs/>
        </w:rPr>
        <w:t xml:space="preserve">Depending on the Home Office’s reasons, an alternative course of action you may wish to advise the Home Office of, would be to agree to review its decision in relation to the adequacy of the current accommodation within </w:t>
      </w:r>
      <w:r w:rsidR="00B8729E" w:rsidRPr="00DA58F5">
        <w:rPr>
          <w:rFonts w:ascii="Calibri" w:hAnsi="Calibri" w:cs="Calibri"/>
          <w:bCs/>
        </w:rPr>
        <w:t>a set timeframe and invite Mrs M to submit any further evidence in support of her position to input into that review.</w:t>
      </w:r>
    </w:p>
    <w:p w14:paraId="6E5E09A6" w14:textId="3BC46E2E" w:rsidR="00F242AD" w:rsidRPr="00DA58F5" w:rsidRDefault="00F242AD" w:rsidP="00BB4D62">
      <w:pPr>
        <w:pStyle w:val="ListParagraph"/>
        <w:numPr>
          <w:ilvl w:val="1"/>
          <w:numId w:val="11"/>
        </w:numPr>
        <w:spacing w:after="240" w:line="360" w:lineRule="auto"/>
        <w:contextualSpacing w:val="0"/>
        <w:jc w:val="both"/>
        <w:rPr>
          <w:rFonts w:ascii="Calibri" w:hAnsi="Calibri" w:cs="Calibri"/>
          <w:bCs/>
        </w:rPr>
      </w:pPr>
      <w:r w:rsidRPr="00DA58F5">
        <w:rPr>
          <w:rFonts w:ascii="Calibri" w:hAnsi="Calibri" w:cs="Calibri"/>
          <w:bCs/>
        </w:rPr>
        <w:t xml:space="preserve">If, in light of your advice, the Home Office accepts that the current accommodation is inadequate, the response should say so clearly and unambiguously and set out the steps that will be taken to address the situation and the proposed timeframe for taking them, e.g. the Home Office write to </w:t>
      </w:r>
      <w:r w:rsidRPr="00DA58F5">
        <w:rPr>
          <w:rFonts w:ascii="Calibri" w:hAnsi="Calibri" w:cs="Calibri"/>
          <w:bCs/>
        </w:rPr>
        <w:lastRenderedPageBreak/>
        <w:t xml:space="preserve">Mrs M within X days to provide details of adequate alternative accommodation and seek her agreement to moving there.  </w:t>
      </w:r>
    </w:p>
    <w:p w14:paraId="60861607" w14:textId="320CBA53" w:rsidR="00F242AD" w:rsidRPr="00DA58F5" w:rsidRDefault="00F242AD" w:rsidP="00BB4D62">
      <w:pPr>
        <w:pStyle w:val="ListParagraph"/>
        <w:numPr>
          <w:ilvl w:val="0"/>
          <w:numId w:val="11"/>
        </w:numPr>
        <w:spacing w:after="240" w:line="360" w:lineRule="auto"/>
        <w:contextualSpacing w:val="0"/>
        <w:jc w:val="both"/>
        <w:rPr>
          <w:rFonts w:ascii="Calibri" w:hAnsi="Calibri" w:cs="Calibri"/>
          <w:bCs/>
        </w:rPr>
      </w:pPr>
      <w:r w:rsidRPr="00DA58F5">
        <w:rPr>
          <w:rFonts w:ascii="Calibri" w:hAnsi="Calibri" w:cs="Calibri"/>
          <w:bCs/>
        </w:rPr>
        <w:t>In either case, the Home Office should consider whether it is able to address any of the specific issues raised in the letter for the period that the family remain at the hotel (e.g. increase laundry facilities, explain any facilities available in the hotel they might not be aware of) and provide details in the response.</w:t>
      </w:r>
    </w:p>
    <w:p w14:paraId="31AEAB51" w14:textId="023FDA7B" w:rsidR="00F242AD" w:rsidRPr="00DA58F5" w:rsidRDefault="00F242AD" w:rsidP="00BB4D62">
      <w:pPr>
        <w:pStyle w:val="ListParagraph"/>
        <w:numPr>
          <w:ilvl w:val="0"/>
          <w:numId w:val="10"/>
        </w:numPr>
        <w:spacing w:after="240" w:line="360" w:lineRule="auto"/>
        <w:contextualSpacing w:val="0"/>
        <w:jc w:val="both"/>
        <w:rPr>
          <w:rFonts w:ascii="Calibri" w:hAnsi="Calibri" w:cs="Calibri"/>
          <w:b/>
        </w:rPr>
      </w:pPr>
      <w:r w:rsidRPr="00DA58F5">
        <w:rPr>
          <w:rFonts w:ascii="Calibri" w:hAnsi="Calibri" w:cs="Calibri"/>
          <w:b/>
        </w:rPr>
        <w:t>You receive the Home Office’s response to your letter. They resist the claim, arguing that: (a) the hotel room is adequate for Mrs M and her family’s needs; (b) they will consider moving Mrs M to a larger room in the hotel once the baby is born, but that is not currently necessary; and (c) the hotel does have a play area and a space in which children are able to do homework. What are your next steps?</w:t>
      </w:r>
    </w:p>
    <w:p w14:paraId="327B6121" w14:textId="6C9A774F"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Take instructions from Mrs M on the factual disputes (e.g. around the play area and homework area) and ask her to provide photographs or other evidence in support of her case. </w:t>
      </w:r>
    </w:p>
    <w:p w14:paraId="2AC07B87" w14:textId="5F3A2B99"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Provide updated advice to Mrs M </w:t>
      </w:r>
      <w:proofErr w:type="gramStart"/>
      <w:r w:rsidRPr="00DA58F5">
        <w:rPr>
          <w:rFonts w:ascii="Calibri" w:hAnsi="Calibri" w:cs="Calibri"/>
        </w:rPr>
        <w:t>in light of</w:t>
      </w:r>
      <w:proofErr w:type="gramEnd"/>
      <w:r w:rsidRPr="00DA58F5">
        <w:rPr>
          <w:rFonts w:ascii="Calibri" w:hAnsi="Calibri" w:cs="Calibri"/>
        </w:rPr>
        <w:t xml:space="preserve"> the Home Office response. </w:t>
      </w:r>
    </w:p>
    <w:p w14:paraId="4FC72A86" w14:textId="2C74F101"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Assuming the claim still appears viable, you should seek instructions from Mrs M as to whether she wishes to proceed to issuing. </w:t>
      </w:r>
    </w:p>
    <w:p w14:paraId="5D658922" w14:textId="053BEFD4"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Apply for legal aid (if applicable) and build in LAA processing times. </w:t>
      </w:r>
    </w:p>
    <w:p w14:paraId="1E14B0F2" w14:textId="3069E468"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Notify the Home Office that you are preparing to issue (and have applied for legal aid, if applicable), and are incurring costs in doing so – this is to give them an opportunity to reconsider and to put them on notice. </w:t>
      </w:r>
    </w:p>
    <w:p w14:paraId="7927662C" w14:textId="38EC1D40"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Instruct counsel to draft the Statement of Facts and Grounds. </w:t>
      </w:r>
    </w:p>
    <w:p w14:paraId="28AF0064" w14:textId="0F3F2267" w:rsidR="00F242AD" w:rsidRPr="00DA58F5" w:rsidRDefault="00F242AD" w:rsidP="00BB4D62">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Finalise evidence, e.g. witness statement from Mrs M, photographs of accommodation</w:t>
      </w:r>
      <w:r w:rsidR="00920782" w:rsidRPr="00DA58F5">
        <w:rPr>
          <w:rFonts w:ascii="Calibri" w:hAnsi="Calibri" w:cs="Calibri"/>
        </w:rPr>
        <w:t>, any medical evidence or supporting letters Mrs M may have</w:t>
      </w:r>
      <w:r w:rsidRPr="00DA58F5">
        <w:rPr>
          <w:rFonts w:ascii="Calibri" w:hAnsi="Calibri" w:cs="Calibri"/>
        </w:rPr>
        <w:t xml:space="preserve"> etc.</w:t>
      </w:r>
    </w:p>
    <w:p w14:paraId="38B16695" w14:textId="2B7E5764" w:rsidR="00E03112" w:rsidRPr="00D32647" w:rsidRDefault="00F242AD" w:rsidP="00D32647">
      <w:pPr>
        <w:pStyle w:val="ListParagraph"/>
        <w:numPr>
          <w:ilvl w:val="0"/>
          <w:numId w:val="12"/>
        </w:numPr>
        <w:spacing w:after="240" w:line="360" w:lineRule="auto"/>
        <w:contextualSpacing w:val="0"/>
        <w:jc w:val="both"/>
        <w:rPr>
          <w:rFonts w:ascii="Calibri" w:hAnsi="Calibri" w:cs="Calibri"/>
        </w:rPr>
      </w:pPr>
      <w:r w:rsidRPr="00DA58F5">
        <w:rPr>
          <w:rFonts w:ascii="Calibri" w:hAnsi="Calibri" w:cs="Calibri"/>
        </w:rPr>
        <w:t xml:space="preserve">Prepare permission bundle to issue. </w:t>
      </w:r>
    </w:p>
    <w:sectPr w:rsidR="00E03112" w:rsidRPr="00D32647" w:rsidSect="00F242A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33A5" w14:textId="77777777" w:rsidR="006F60E3" w:rsidRDefault="006F60E3" w:rsidP="00440073">
      <w:r>
        <w:separator/>
      </w:r>
    </w:p>
  </w:endnote>
  <w:endnote w:type="continuationSeparator" w:id="0">
    <w:p w14:paraId="53E46DFD" w14:textId="77777777" w:rsidR="006F60E3" w:rsidRDefault="006F60E3" w:rsidP="00440073">
      <w:r>
        <w:continuationSeparator/>
      </w:r>
    </w:p>
  </w:endnote>
  <w:endnote w:type="continuationNotice" w:id="1">
    <w:p w14:paraId="5CBDB3A5" w14:textId="77777777" w:rsidR="006F60E3" w:rsidRDefault="006F6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imes New Roman (Body CS)">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29631"/>
      <w:docPartObj>
        <w:docPartGallery w:val="Page Numbers (Bottom of Page)"/>
        <w:docPartUnique/>
      </w:docPartObj>
    </w:sdtPr>
    <w:sdtEndPr>
      <w:rPr>
        <w:noProof/>
        <w:sz w:val="20"/>
        <w:szCs w:val="20"/>
      </w:rPr>
    </w:sdtEndPr>
    <w:sdtContent>
      <w:p w14:paraId="26DEA407" w14:textId="6DC66C6B" w:rsidR="00F17D7B" w:rsidRPr="00F17D7B" w:rsidRDefault="00F17D7B" w:rsidP="00F17D7B">
        <w:pPr>
          <w:pStyle w:val="Footer"/>
          <w:jc w:val="center"/>
          <w:rPr>
            <w:sz w:val="20"/>
            <w:szCs w:val="20"/>
          </w:rPr>
        </w:pPr>
        <w:r w:rsidRPr="00F17D7B">
          <w:rPr>
            <w:sz w:val="20"/>
            <w:szCs w:val="20"/>
          </w:rPr>
          <w:fldChar w:fldCharType="begin"/>
        </w:r>
        <w:r w:rsidRPr="00F17D7B">
          <w:rPr>
            <w:sz w:val="20"/>
            <w:szCs w:val="20"/>
          </w:rPr>
          <w:instrText xml:space="preserve"> PAGE   \* MERGEFORMAT </w:instrText>
        </w:r>
        <w:r w:rsidRPr="00F17D7B">
          <w:rPr>
            <w:sz w:val="20"/>
            <w:szCs w:val="20"/>
          </w:rPr>
          <w:fldChar w:fldCharType="separate"/>
        </w:r>
        <w:r w:rsidRPr="00F17D7B">
          <w:rPr>
            <w:noProof/>
            <w:sz w:val="20"/>
            <w:szCs w:val="20"/>
          </w:rPr>
          <w:t>2</w:t>
        </w:r>
        <w:r w:rsidRPr="00F17D7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2211C" w14:textId="77777777" w:rsidR="006F60E3" w:rsidRDefault="006F60E3" w:rsidP="00440073">
      <w:r>
        <w:separator/>
      </w:r>
    </w:p>
  </w:footnote>
  <w:footnote w:type="continuationSeparator" w:id="0">
    <w:p w14:paraId="78CD1BDD" w14:textId="77777777" w:rsidR="006F60E3" w:rsidRDefault="006F60E3" w:rsidP="00440073">
      <w:r>
        <w:continuationSeparator/>
      </w:r>
    </w:p>
  </w:footnote>
  <w:footnote w:type="continuationNotice" w:id="1">
    <w:p w14:paraId="3E75E459" w14:textId="77777777" w:rsidR="006F60E3" w:rsidRDefault="006F6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EF27" w14:textId="5F405E65" w:rsidR="00440073" w:rsidRPr="008F70E9" w:rsidRDefault="00C2011F">
    <w:pPr>
      <w:pStyle w:val="Header"/>
      <w:rPr>
        <w:b/>
        <w:bCs/>
        <w:sz w:val="18"/>
        <w:szCs w:val="18"/>
      </w:rPr>
    </w:pPr>
    <w:r w:rsidRPr="008F70E9">
      <w:rPr>
        <w:rFonts w:eastAsia="Arial" w:cs="Arial"/>
        <w:b/>
        <w:bCs/>
        <w:noProof/>
        <w:color w:val="000000"/>
        <w:sz w:val="18"/>
        <w:szCs w:val="18"/>
      </w:rPr>
      <w:drawing>
        <wp:anchor distT="0" distB="0" distL="114300" distR="114300" simplePos="0" relativeHeight="251658240" behindDoc="0" locked="0" layoutInCell="1" allowOverlap="1" wp14:anchorId="44A335B0" wp14:editId="050D04FB">
          <wp:simplePos x="0" y="0"/>
          <wp:positionH relativeFrom="column">
            <wp:posOffset>5706745</wp:posOffset>
          </wp:positionH>
          <wp:positionV relativeFrom="paragraph">
            <wp:posOffset>-306070</wp:posOffset>
          </wp:positionV>
          <wp:extent cx="745200" cy="586800"/>
          <wp:effectExtent l="0" t="0" r="0" b="3810"/>
          <wp:wrapNone/>
          <wp:docPr id="1955533343"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36A4"/>
    <w:multiLevelType w:val="hybridMultilevel"/>
    <w:tmpl w:val="0118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971C5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C1321A"/>
    <w:multiLevelType w:val="hybridMultilevel"/>
    <w:tmpl w:val="9E9AE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C6F2B"/>
    <w:multiLevelType w:val="hybridMultilevel"/>
    <w:tmpl w:val="AE6039CC"/>
    <w:lvl w:ilvl="0" w:tplc="CD42FB64">
      <w:start w:val="1"/>
      <w:numFmt w:val="lowerLetter"/>
      <w:lvlText w:val="(%1)"/>
      <w:lvlJc w:val="left"/>
      <w:pPr>
        <w:ind w:left="430" w:hanging="36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4" w15:restartNumberingAfterBreak="0">
    <w:nsid w:val="16D34B6A"/>
    <w:multiLevelType w:val="hybridMultilevel"/>
    <w:tmpl w:val="F1828D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9F9189A"/>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1A7D6D2C"/>
    <w:multiLevelType w:val="hybridMultilevel"/>
    <w:tmpl w:val="7C007FBA"/>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7FE237"/>
    <w:multiLevelType w:val="hybridMultilevel"/>
    <w:tmpl w:val="50ECE99C"/>
    <w:lvl w:ilvl="0" w:tplc="CB04F076">
      <w:start w:val="1"/>
      <w:numFmt w:val="decimal"/>
      <w:lvlText w:val="%1."/>
      <w:lvlJc w:val="left"/>
      <w:pPr>
        <w:ind w:left="720" w:hanging="360"/>
      </w:pPr>
    </w:lvl>
    <w:lvl w:ilvl="1" w:tplc="9468E22C">
      <w:start w:val="1"/>
      <w:numFmt w:val="lowerLetter"/>
      <w:lvlText w:val="%2."/>
      <w:lvlJc w:val="left"/>
      <w:pPr>
        <w:ind w:left="1440" w:hanging="360"/>
      </w:pPr>
    </w:lvl>
    <w:lvl w:ilvl="2" w:tplc="57724280">
      <w:start w:val="1"/>
      <w:numFmt w:val="lowerRoman"/>
      <w:lvlText w:val="%3."/>
      <w:lvlJc w:val="right"/>
      <w:pPr>
        <w:ind w:left="2160" w:hanging="180"/>
      </w:pPr>
    </w:lvl>
    <w:lvl w:ilvl="3" w:tplc="9E6C0958">
      <w:start w:val="1"/>
      <w:numFmt w:val="decimal"/>
      <w:lvlText w:val="%4."/>
      <w:lvlJc w:val="left"/>
      <w:pPr>
        <w:ind w:left="2880" w:hanging="360"/>
      </w:pPr>
    </w:lvl>
    <w:lvl w:ilvl="4" w:tplc="DFC8A12A">
      <w:start w:val="1"/>
      <w:numFmt w:val="lowerLetter"/>
      <w:lvlText w:val="%5."/>
      <w:lvlJc w:val="left"/>
      <w:pPr>
        <w:ind w:left="3600" w:hanging="360"/>
      </w:pPr>
    </w:lvl>
    <w:lvl w:ilvl="5" w:tplc="3364F130">
      <w:start w:val="1"/>
      <w:numFmt w:val="lowerRoman"/>
      <w:lvlText w:val="%6."/>
      <w:lvlJc w:val="right"/>
      <w:pPr>
        <w:ind w:left="4320" w:hanging="180"/>
      </w:pPr>
    </w:lvl>
    <w:lvl w:ilvl="6" w:tplc="7ECCEA30">
      <w:start w:val="1"/>
      <w:numFmt w:val="decimal"/>
      <w:lvlText w:val="%7."/>
      <w:lvlJc w:val="left"/>
      <w:pPr>
        <w:ind w:left="5040" w:hanging="360"/>
      </w:pPr>
    </w:lvl>
    <w:lvl w:ilvl="7" w:tplc="F7D65102">
      <w:start w:val="1"/>
      <w:numFmt w:val="lowerLetter"/>
      <w:lvlText w:val="%8."/>
      <w:lvlJc w:val="left"/>
      <w:pPr>
        <w:ind w:left="5760" w:hanging="360"/>
      </w:pPr>
    </w:lvl>
    <w:lvl w:ilvl="8" w:tplc="38C43184">
      <w:start w:val="1"/>
      <w:numFmt w:val="lowerRoman"/>
      <w:lvlText w:val="%9."/>
      <w:lvlJc w:val="right"/>
      <w:pPr>
        <w:ind w:left="6480" w:hanging="180"/>
      </w:pPr>
    </w:lvl>
  </w:abstractNum>
  <w:abstractNum w:abstractNumId="8" w15:restartNumberingAfterBreak="0">
    <w:nsid w:val="26EB01C8"/>
    <w:multiLevelType w:val="hybridMultilevel"/>
    <w:tmpl w:val="A4B425C6"/>
    <w:lvl w:ilvl="0" w:tplc="6486F48C">
      <w:start w:val="1"/>
      <w:numFmt w:val="decimal"/>
      <w:lvlText w:val="4)"/>
      <w:lvlJc w:val="left"/>
      <w:pPr>
        <w:ind w:left="720" w:hanging="360"/>
      </w:pPr>
    </w:lvl>
    <w:lvl w:ilvl="1" w:tplc="25E41082">
      <w:start w:val="1"/>
      <w:numFmt w:val="lowerLetter"/>
      <w:lvlText w:val="%2."/>
      <w:lvlJc w:val="left"/>
      <w:pPr>
        <w:ind w:left="1440" w:hanging="360"/>
      </w:pPr>
    </w:lvl>
    <w:lvl w:ilvl="2" w:tplc="94228304">
      <w:start w:val="1"/>
      <w:numFmt w:val="lowerRoman"/>
      <w:lvlText w:val="%3."/>
      <w:lvlJc w:val="right"/>
      <w:pPr>
        <w:ind w:left="2160" w:hanging="180"/>
      </w:pPr>
    </w:lvl>
    <w:lvl w:ilvl="3" w:tplc="9EEEB61C">
      <w:start w:val="1"/>
      <w:numFmt w:val="decimal"/>
      <w:lvlText w:val="%4."/>
      <w:lvlJc w:val="left"/>
      <w:pPr>
        <w:ind w:left="2880" w:hanging="360"/>
      </w:pPr>
    </w:lvl>
    <w:lvl w:ilvl="4" w:tplc="E20A58DA">
      <w:start w:val="1"/>
      <w:numFmt w:val="lowerLetter"/>
      <w:lvlText w:val="%5."/>
      <w:lvlJc w:val="left"/>
      <w:pPr>
        <w:ind w:left="3600" w:hanging="360"/>
      </w:pPr>
    </w:lvl>
    <w:lvl w:ilvl="5" w:tplc="0846B758">
      <w:start w:val="1"/>
      <w:numFmt w:val="lowerRoman"/>
      <w:lvlText w:val="%6."/>
      <w:lvlJc w:val="right"/>
      <w:pPr>
        <w:ind w:left="4320" w:hanging="180"/>
      </w:pPr>
    </w:lvl>
    <w:lvl w:ilvl="6" w:tplc="208AABE0">
      <w:start w:val="1"/>
      <w:numFmt w:val="decimal"/>
      <w:lvlText w:val="%7."/>
      <w:lvlJc w:val="left"/>
      <w:pPr>
        <w:ind w:left="5040" w:hanging="360"/>
      </w:pPr>
    </w:lvl>
    <w:lvl w:ilvl="7" w:tplc="1EE0C21A">
      <w:start w:val="1"/>
      <w:numFmt w:val="lowerLetter"/>
      <w:lvlText w:val="%8."/>
      <w:lvlJc w:val="left"/>
      <w:pPr>
        <w:ind w:left="5760" w:hanging="360"/>
      </w:pPr>
    </w:lvl>
    <w:lvl w:ilvl="8" w:tplc="DD8CFF7A">
      <w:start w:val="1"/>
      <w:numFmt w:val="lowerRoman"/>
      <w:lvlText w:val="%9."/>
      <w:lvlJc w:val="right"/>
      <w:pPr>
        <w:ind w:left="6480" w:hanging="180"/>
      </w:pPr>
    </w:lvl>
  </w:abstractNum>
  <w:abstractNum w:abstractNumId="9" w15:restartNumberingAfterBreak="0">
    <w:nsid w:val="27957A77"/>
    <w:multiLevelType w:val="hybridMultilevel"/>
    <w:tmpl w:val="A8C8B116"/>
    <w:lvl w:ilvl="0" w:tplc="4CC4766E">
      <w:start w:val="1"/>
      <w:numFmt w:val="decimal"/>
      <w:lvlText w:val="%1."/>
      <w:lvlJc w:val="left"/>
      <w:pPr>
        <w:ind w:left="720" w:hanging="360"/>
      </w:pPr>
    </w:lvl>
    <w:lvl w:ilvl="1" w:tplc="E24E7F7C">
      <w:start w:val="1"/>
      <w:numFmt w:val="lowerLetter"/>
      <w:lvlText w:val="%2."/>
      <w:lvlJc w:val="left"/>
      <w:pPr>
        <w:ind w:left="1440" w:hanging="360"/>
      </w:pPr>
    </w:lvl>
    <w:lvl w:ilvl="2" w:tplc="53F65BFE">
      <w:start w:val="1"/>
      <w:numFmt w:val="lowerRoman"/>
      <w:lvlText w:val="%3."/>
      <w:lvlJc w:val="right"/>
      <w:pPr>
        <w:ind w:left="2160" w:hanging="180"/>
      </w:pPr>
    </w:lvl>
    <w:lvl w:ilvl="3" w:tplc="76F4F06C">
      <w:start w:val="1"/>
      <w:numFmt w:val="decimal"/>
      <w:lvlText w:val="%4."/>
      <w:lvlJc w:val="left"/>
      <w:pPr>
        <w:ind w:left="2880" w:hanging="360"/>
      </w:pPr>
    </w:lvl>
    <w:lvl w:ilvl="4" w:tplc="E8603972">
      <w:start w:val="1"/>
      <w:numFmt w:val="lowerLetter"/>
      <w:lvlText w:val="%5."/>
      <w:lvlJc w:val="left"/>
      <w:pPr>
        <w:ind w:left="3600" w:hanging="360"/>
      </w:pPr>
    </w:lvl>
    <w:lvl w:ilvl="5" w:tplc="15222754">
      <w:start w:val="1"/>
      <w:numFmt w:val="lowerRoman"/>
      <w:lvlText w:val="%6."/>
      <w:lvlJc w:val="right"/>
      <w:pPr>
        <w:ind w:left="4320" w:hanging="180"/>
      </w:pPr>
    </w:lvl>
    <w:lvl w:ilvl="6" w:tplc="2DA46BDE">
      <w:start w:val="1"/>
      <w:numFmt w:val="decimal"/>
      <w:lvlText w:val="%7."/>
      <w:lvlJc w:val="left"/>
      <w:pPr>
        <w:ind w:left="5040" w:hanging="360"/>
      </w:pPr>
    </w:lvl>
    <w:lvl w:ilvl="7" w:tplc="9020960A">
      <w:start w:val="1"/>
      <w:numFmt w:val="lowerLetter"/>
      <w:lvlText w:val="%8."/>
      <w:lvlJc w:val="left"/>
      <w:pPr>
        <w:ind w:left="5760" w:hanging="360"/>
      </w:pPr>
    </w:lvl>
    <w:lvl w:ilvl="8" w:tplc="78ACFAEA">
      <w:start w:val="1"/>
      <w:numFmt w:val="lowerRoman"/>
      <w:lvlText w:val="%9."/>
      <w:lvlJc w:val="right"/>
      <w:pPr>
        <w:ind w:left="6480" w:hanging="180"/>
      </w:pPr>
    </w:lvl>
  </w:abstractNum>
  <w:abstractNum w:abstractNumId="10" w15:restartNumberingAfterBreak="0">
    <w:nsid w:val="288B186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9DF49A"/>
    <w:multiLevelType w:val="hybridMultilevel"/>
    <w:tmpl w:val="EE6C3EC8"/>
    <w:lvl w:ilvl="0" w:tplc="0AA6DDBA">
      <w:start w:val="1"/>
      <w:numFmt w:val="decimal"/>
      <w:lvlText w:val="13)"/>
      <w:lvlJc w:val="left"/>
      <w:pPr>
        <w:ind w:left="720" w:hanging="360"/>
      </w:pPr>
    </w:lvl>
    <w:lvl w:ilvl="1" w:tplc="DF9AD3E4">
      <w:start w:val="1"/>
      <w:numFmt w:val="lowerLetter"/>
      <w:lvlText w:val="b)"/>
      <w:lvlJc w:val="left"/>
      <w:pPr>
        <w:ind w:left="1440" w:hanging="360"/>
      </w:pPr>
    </w:lvl>
    <w:lvl w:ilvl="2" w:tplc="8C9228DA">
      <w:start w:val="1"/>
      <w:numFmt w:val="lowerRoman"/>
      <w:lvlText w:val="%3."/>
      <w:lvlJc w:val="right"/>
      <w:pPr>
        <w:ind w:left="2160" w:hanging="180"/>
      </w:pPr>
    </w:lvl>
    <w:lvl w:ilvl="3" w:tplc="9F76F8A2">
      <w:start w:val="1"/>
      <w:numFmt w:val="decimal"/>
      <w:lvlText w:val="%4."/>
      <w:lvlJc w:val="left"/>
      <w:pPr>
        <w:ind w:left="2880" w:hanging="360"/>
      </w:pPr>
    </w:lvl>
    <w:lvl w:ilvl="4" w:tplc="05EEEE86">
      <w:start w:val="1"/>
      <w:numFmt w:val="lowerLetter"/>
      <w:lvlText w:val="%5."/>
      <w:lvlJc w:val="left"/>
      <w:pPr>
        <w:ind w:left="3600" w:hanging="360"/>
      </w:pPr>
    </w:lvl>
    <w:lvl w:ilvl="5" w:tplc="2A26542E">
      <w:start w:val="1"/>
      <w:numFmt w:val="lowerRoman"/>
      <w:lvlText w:val="%6."/>
      <w:lvlJc w:val="right"/>
      <w:pPr>
        <w:ind w:left="4320" w:hanging="180"/>
      </w:pPr>
    </w:lvl>
    <w:lvl w:ilvl="6" w:tplc="F55A3E4C">
      <w:start w:val="1"/>
      <w:numFmt w:val="decimal"/>
      <w:lvlText w:val="%7."/>
      <w:lvlJc w:val="left"/>
      <w:pPr>
        <w:ind w:left="5040" w:hanging="360"/>
      </w:pPr>
    </w:lvl>
    <w:lvl w:ilvl="7" w:tplc="5AF03296">
      <w:start w:val="1"/>
      <w:numFmt w:val="lowerLetter"/>
      <w:lvlText w:val="%8."/>
      <w:lvlJc w:val="left"/>
      <w:pPr>
        <w:ind w:left="5760" w:hanging="360"/>
      </w:pPr>
    </w:lvl>
    <w:lvl w:ilvl="8" w:tplc="11B80432">
      <w:start w:val="1"/>
      <w:numFmt w:val="lowerRoman"/>
      <w:lvlText w:val="%9."/>
      <w:lvlJc w:val="right"/>
      <w:pPr>
        <w:ind w:left="6480" w:hanging="180"/>
      </w:pPr>
    </w:lvl>
  </w:abstractNum>
  <w:abstractNum w:abstractNumId="12" w15:restartNumberingAfterBreak="0">
    <w:nsid w:val="31693A12"/>
    <w:multiLevelType w:val="hybridMultilevel"/>
    <w:tmpl w:val="22C41968"/>
    <w:lvl w:ilvl="0" w:tplc="A2D41A88">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5857974"/>
    <w:multiLevelType w:val="hybridMultilevel"/>
    <w:tmpl w:val="3668B532"/>
    <w:lvl w:ilvl="0" w:tplc="F9164AA0">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C718C"/>
    <w:multiLevelType w:val="hybridMultilevel"/>
    <w:tmpl w:val="474A34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9775346"/>
    <w:multiLevelType w:val="multilevel"/>
    <w:tmpl w:val="1B666954"/>
    <w:lvl w:ilvl="0">
      <w:start w:val="1"/>
      <w:numFmt w:val="decimal"/>
      <w:lvlText w:val="%1)"/>
      <w:lvlJc w:val="left"/>
      <w:pPr>
        <w:ind w:left="720" w:hanging="360"/>
      </w:pPr>
      <w:rPr>
        <w:rFonts w:ascii="Arial" w:hAnsi="Arial" w:hint="default"/>
      </w:rPr>
    </w:lvl>
    <w:lvl w:ilvl="1">
      <w:start w:val="1"/>
      <w:numFmt w:val="lowerLetter"/>
      <w:lvlText w:val="%2)"/>
      <w:lvlJc w:val="left"/>
      <w:pPr>
        <w:ind w:left="1080" w:hanging="360"/>
      </w:pPr>
      <w:rPr>
        <w:rFonts w:ascii="Arial" w:hAnsi="Aria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3AF9147A"/>
    <w:multiLevelType w:val="hybridMultilevel"/>
    <w:tmpl w:val="21ECCB5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042C3B"/>
    <w:multiLevelType w:val="multilevel"/>
    <w:tmpl w:val="AA482DB0"/>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02F6C22"/>
    <w:multiLevelType w:val="hybridMultilevel"/>
    <w:tmpl w:val="ACBADA88"/>
    <w:lvl w:ilvl="0" w:tplc="53460162">
      <w:start w:val="1"/>
      <w:numFmt w:val="decimal"/>
      <w:lvlText w:val="%1)"/>
      <w:lvlJc w:val="left"/>
      <w:pPr>
        <w:ind w:left="720" w:hanging="360"/>
      </w:pPr>
    </w:lvl>
    <w:lvl w:ilvl="1" w:tplc="58C6261A">
      <w:start w:val="1"/>
      <w:numFmt w:val="lowerLetter"/>
      <w:lvlText w:val="%2."/>
      <w:lvlJc w:val="left"/>
      <w:pPr>
        <w:ind w:left="1440" w:hanging="360"/>
      </w:pPr>
    </w:lvl>
    <w:lvl w:ilvl="2" w:tplc="29FAA0A6">
      <w:start w:val="1"/>
      <w:numFmt w:val="lowerRoman"/>
      <w:lvlText w:val="%3."/>
      <w:lvlJc w:val="right"/>
      <w:pPr>
        <w:ind w:left="2160" w:hanging="180"/>
      </w:pPr>
    </w:lvl>
    <w:lvl w:ilvl="3" w:tplc="7E2E4546">
      <w:start w:val="1"/>
      <w:numFmt w:val="decimal"/>
      <w:lvlText w:val="%4."/>
      <w:lvlJc w:val="left"/>
      <w:pPr>
        <w:ind w:left="2880" w:hanging="360"/>
      </w:pPr>
    </w:lvl>
    <w:lvl w:ilvl="4" w:tplc="038A0E28">
      <w:start w:val="1"/>
      <w:numFmt w:val="lowerLetter"/>
      <w:lvlText w:val="%5."/>
      <w:lvlJc w:val="left"/>
      <w:pPr>
        <w:ind w:left="3600" w:hanging="360"/>
      </w:pPr>
    </w:lvl>
    <w:lvl w:ilvl="5" w:tplc="86D8A434">
      <w:start w:val="1"/>
      <w:numFmt w:val="lowerRoman"/>
      <w:lvlText w:val="%6."/>
      <w:lvlJc w:val="right"/>
      <w:pPr>
        <w:ind w:left="4320" w:hanging="180"/>
      </w:pPr>
    </w:lvl>
    <w:lvl w:ilvl="6" w:tplc="CF5446C6">
      <w:start w:val="1"/>
      <w:numFmt w:val="decimal"/>
      <w:lvlText w:val="%7."/>
      <w:lvlJc w:val="left"/>
      <w:pPr>
        <w:ind w:left="5040" w:hanging="360"/>
      </w:pPr>
    </w:lvl>
    <w:lvl w:ilvl="7" w:tplc="938CCFDC">
      <w:start w:val="1"/>
      <w:numFmt w:val="lowerLetter"/>
      <w:lvlText w:val="%8."/>
      <w:lvlJc w:val="left"/>
      <w:pPr>
        <w:ind w:left="5760" w:hanging="360"/>
      </w:pPr>
    </w:lvl>
    <w:lvl w:ilvl="8" w:tplc="A8461C76">
      <w:start w:val="1"/>
      <w:numFmt w:val="lowerRoman"/>
      <w:lvlText w:val="%9."/>
      <w:lvlJc w:val="right"/>
      <w:pPr>
        <w:ind w:left="6480" w:hanging="180"/>
      </w:pPr>
    </w:lvl>
  </w:abstractNum>
  <w:abstractNum w:abstractNumId="19" w15:restartNumberingAfterBreak="0">
    <w:nsid w:val="409E20CD"/>
    <w:multiLevelType w:val="hybridMultilevel"/>
    <w:tmpl w:val="21ECCB52"/>
    <w:lvl w:ilvl="0" w:tplc="08090011">
      <w:start w:val="1"/>
      <w:numFmt w:val="decimal"/>
      <w:lvlText w:val="%1)"/>
      <w:lvlJc w:val="left"/>
      <w:pPr>
        <w:ind w:left="360" w:hanging="360"/>
      </w:pPr>
      <w:rPr>
        <w:rFonts w:hint="default"/>
      </w:rPr>
    </w:lvl>
    <w:lvl w:ilvl="1" w:tplc="808E641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447EA3"/>
    <w:multiLevelType w:val="hybridMultilevel"/>
    <w:tmpl w:val="7972A2F8"/>
    <w:lvl w:ilvl="0" w:tplc="FD36C2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FAF9D6"/>
    <w:multiLevelType w:val="hybridMultilevel"/>
    <w:tmpl w:val="1CAAF3F2"/>
    <w:lvl w:ilvl="0" w:tplc="4C98F7A0">
      <w:start w:val="1"/>
      <w:numFmt w:val="decimal"/>
      <w:lvlText w:val="%1)"/>
      <w:lvlJc w:val="left"/>
      <w:pPr>
        <w:ind w:left="720" w:hanging="360"/>
      </w:pPr>
    </w:lvl>
    <w:lvl w:ilvl="1" w:tplc="5D1ECF6A">
      <w:start w:val="1"/>
      <w:numFmt w:val="lowerLetter"/>
      <w:lvlText w:val="%2."/>
      <w:lvlJc w:val="left"/>
      <w:pPr>
        <w:ind w:left="1440" w:hanging="360"/>
      </w:pPr>
    </w:lvl>
    <w:lvl w:ilvl="2" w:tplc="B2F4F272">
      <w:start w:val="1"/>
      <w:numFmt w:val="lowerRoman"/>
      <w:lvlText w:val="%3."/>
      <w:lvlJc w:val="right"/>
      <w:pPr>
        <w:ind w:left="2160" w:hanging="180"/>
      </w:pPr>
    </w:lvl>
    <w:lvl w:ilvl="3" w:tplc="C3BEE158">
      <w:start w:val="1"/>
      <w:numFmt w:val="decimal"/>
      <w:lvlText w:val="%4."/>
      <w:lvlJc w:val="left"/>
      <w:pPr>
        <w:ind w:left="2880" w:hanging="360"/>
      </w:pPr>
    </w:lvl>
    <w:lvl w:ilvl="4" w:tplc="7E702B4A">
      <w:start w:val="1"/>
      <w:numFmt w:val="lowerLetter"/>
      <w:lvlText w:val="%5."/>
      <w:lvlJc w:val="left"/>
      <w:pPr>
        <w:ind w:left="3600" w:hanging="360"/>
      </w:pPr>
    </w:lvl>
    <w:lvl w:ilvl="5" w:tplc="325C7406">
      <w:start w:val="1"/>
      <w:numFmt w:val="lowerRoman"/>
      <w:lvlText w:val="%6."/>
      <w:lvlJc w:val="right"/>
      <w:pPr>
        <w:ind w:left="4320" w:hanging="180"/>
      </w:pPr>
    </w:lvl>
    <w:lvl w:ilvl="6" w:tplc="7D5A60A8">
      <w:start w:val="1"/>
      <w:numFmt w:val="decimal"/>
      <w:lvlText w:val="%7."/>
      <w:lvlJc w:val="left"/>
      <w:pPr>
        <w:ind w:left="5040" w:hanging="360"/>
      </w:pPr>
    </w:lvl>
    <w:lvl w:ilvl="7" w:tplc="A96C0E8A">
      <w:start w:val="1"/>
      <w:numFmt w:val="lowerLetter"/>
      <w:lvlText w:val="%8."/>
      <w:lvlJc w:val="left"/>
      <w:pPr>
        <w:ind w:left="5760" w:hanging="360"/>
      </w:pPr>
    </w:lvl>
    <w:lvl w:ilvl="8" w:tplc="33884F34">
      <w:start w:val="1"/>
      <w:numFmt w:val="lowerRoman"/>
      <w:lvlText w:val="%9."/>
      <w:lvlJc w:val="right"/>
      <w:pPr>
        <w:ind w:left="6480" w:hanging="180"/>
      </w:pPr>
    </w:lvl>
  </w:abstractNum>
  <w:abstractNum w:abstractNumId="22" w15:restartNumberingAfterBreak="0">
    <w:nsid w:val="4B985E10"/>
    <w:multiLevelType w:val="hybridMultilevel"/>
    <w:tmpl w:val="338C09B6"/>
    <w:lvl w:ilvl="0" w:tplc="A2D41A8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A3145"/>
    <w:multiLevelType w:val="hybridMultilevel"/>
    <w:tmpl w:val="B2028E8A"/>
    <w:lvl w:ilvl="0" w:tplc="91946AA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865B57"/>
    <w:multiLevelType w:val="hybridMultilevel"/>
    <w:tmpl w:val="01FC5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836CBB"/>
    <w:multiLevelType w:val="hybridMultilevel"/>
    <w:tmpl w:val="7EE0CBA2"/>
    <w:lvl w:ilvl="0" w:tplc="A2D41A8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A900D5"/>
    <w:multiLevelType w:val="hybridMultilevel"/>
    <w:tmpl w:val="AA680B04"/>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84D2938"/>
    <w:multiLevelType w:val="hybridMultilevel"/>
    <w:tmpl w:val="62B2AFA0"/>
    <w:lvl w:ilvl="0" w:tplc="11E02396">
      <w:start w:val="1"/>
      <w:numFmt w:val="decimal"/>
      <w:lvlText w:val="%1)"/>
      <w:lvlJc w:val="left"/>
      <w:pPr>
        <w:ind w:left="720" w:hanging="360"/>
      </w:pPr>
    </w:lvl>
    <w:lvl w:ilvl="1" w:tplc="94560BBA">
      <w:start w:val="1"/>
      <w:numFmt w:val="lowerLetter"/>
      <w:lvlText w:val="%2."/>
      <w:lvlJc w:val="left"/>
      <w:pPr>
        <w:ind w:left="1440" w:hanging="360"/>
      </w:pPr>
    </w:lvl>
    <w:lvl w:ilvl="2" w:tplc="21A88D20">
      <w:start w:val="1"/>
      <w:numFmt w:val="lowerRoman"/>
      <w:lvlText w:val="%3."/>
      <w:lvlJc w:val="right"/>
      <w:pPr>
        <w:ind w:left="2160" w:hanging="180"/>
      </w:pPr>
    </w:lvl>
    <w:lvl w:ilvl="3" w:tplc="90C2DF30">
      <w:start w:val="1"/>
      <w:numFmt w:val="decimal"/>
      <w:lvlText w:val="%4."/>
      <w:lvlJc w:val="left"/>
      <w:pPr>
        <w:ind w:left="2880" w:hanging="360"/>
      </w:pPr>
    </w:lvl>
    <w:lvl w:ilvl="4" w:tplc="C996FCDC">
      <w:start w:val="1"/>
      <w:numFmt w:val="lowerLetter"/>
      <w:lvlText w:val="%5."/>
      <w:lvlJc w:val="left"/>
      <w:pPr>
        <w:ind w:left="3600" w:hanging="360"/>
      </w:pPr>
    </w:lvl>
    <w:lvl w:ilvl="5" w:tplc="1442888E">
      <w:start w:val="1"/>
      <w:numFmt w:val="lowerRoman"/>
      <w:lvlText w:val="%6."/>
      <w:lvlJc w:val="right"/>
      <w:pPr>
        <w:ind w:left="4320" w:hanging="180"/>
      </w:pPr>
    </w:lvl>
    <w:lvl w:ilvl="6" w:tplc="0EE24CB0">
      <w:start w:val="1"/>
      <w:numFmt w:val="decimal"/>
      <w:lvlText w:val="%7."/>
      <w:lvlJc w:val="left"/>
      <w:pPr>
        <w:ind w:left="5040" w:hanging="360"/>
      </w:pPr>
    </w:lvl>
    <w:lvl w:ilvl="7" w:tplc="94E8EC0E">
      <w:start w:val="1"/>
      <w:numFmt w:val="lowerLetter"/>
      <w:lvlText w:val="%8."/>
      <w:lvlJc w:val="left"/>
      <w:pPr>
        <w:ind w:left="5760" w:hanging="360"/>
      </w:pPr>
    </w:lvl>
    <w:lvl w:ilvl="8" w:tplc="7D76B756">
      <w:start w:val="1"/>
      <w:numFmt w:val="lowerRoman"/>
      <w:lvlText w:val="%9."/>
      <w:lvlJc w:val="right"/>
      <w:pPr>
        <w:ind w:left="6480" w:hanging="180"/>
      </w:pPr>
    </w:lvl>
  </w:abstractNum>
  <w:abstractNum w:abstractNumId="28" w15:restartNumberingAfterBreak="0">
    <w:nsid w:val="6F513DC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5D4B3E"/>
    <w:multiLevelType w:val="hybridMultilevel"/>
    <w:tmpl w:val="A688375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9894A56"/>
    <w:multiLevelType w:val="hybridMultilevel"/>
    <w:tmpl w:val="6DC2309E"/>
    <w:lvl w:ilvl="0" w:tplc="2E4689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876949"/>
    <w:multiLevelType w:val="hybridMultilevel"/>
    <w:tmpl w:val="C95E94F6"/>
    <w:lvl w:ilvl="0" w:tplc="179C327C">
      <w:start w:val="1"/>
      <w:numFmt w:val="decimal"/>
      <w:lvlText w:val="%1."/>
      <w:lvlJc w:val="left"/>
      <w:pPr>
        <w:ind w:left="1020" w:hanging="360"/>
      </w:pPr>
    </w:lvl>
    <w:lvl w:ilvl="1" w:tplc="2D94E6FE">
      <w:start w:val="1"/>
      <w:numFmt w:val="decimal"/>
      <w:lvlText w:val="%2."/>
      <w:lvlJc w:val="left"/>
      <w:pPr>
        <w:ind w:left="1020" w:hanging="360"/>
      </w:pPr>
    </w:lvl>
    <w:lvl w:ilvl="2" w:tplc="4B5C77A2">
      <w:start w:val="1"/>
      <w:numFmt w:val="decimal"/>
      <w:lvlText w:val="%3."/>
      <w:lvlJc w:val="left"/>
      <w:pPr>
        <w:ind w:left="1020" w:hanging="360"/>
      </w:pPr>
    </w:lvl>
    <w:lvl w:ilvl="3" w:tplc="FE824408">
      <w:start w:val="1"/>
      <w:numFmt w:val="decimal"/>
      <w:lvlText w:val="%4."/>
      <w:lvlJc w:val="left"/>
      <w:pPr>
        <w:ind w:left="1020" w:hanging="360"/>
      </w:pPr>
    </w:lvl>
    <w:lvl w:ilvl="4" w:tplc="6D74695A">
      <w:start w:val="1"/>
      <w:numFmt w:val="decimal"/>
      <w:lvlText w:val="%5."/>
      <w:lvlJc w:val="left"/>
      <w:pPr>
        <w:ind w:left="1020" w:hanging="360"/>
      </w:pPr>
    </w:lvl>
    <w:lvl w:ilvl="5" w:tplc="26921482">
      <w:start w:val="1"/>
      <w:numFmt w:val="decimal"/>
      <w:lvlText w:val="%6."/>
      <w:lvlJc w:val="left"/>
      <w:pPr>
        <w:ind w:left="1020" w:hanging="360"/>
      </w:pPr>
    </w:lvl>
    <w:lvl w:ilvl="6" w:tplc="0F2456DE">
      <w:start w:val="1"/>
      <w:numFmt w:val="decimal"/>
      <w:lvlText w:val="%7."/>
      <w:lvlJc w:val="left"/>
      <w:pPr>
        <w:ind w:left="1020" w:hanging="360"/>
      </w:pPr>
    </w:lvl>
    <w:lvl w:ilvl="7" w:tplc="087842AA">
      <w:start w:val="1"/>
      <w:numFmt w:val="decimal"/>
      <w:lvlText w:val="%8."/>
      <w:lvlJc w:val="left"/>
      <w:pPr>
        <w:ind w:left="1020" w:hanging="360"/>
      </w:pPr>
    </w:lvl>
    <w:lvl w:ilvl="8" w:tplc="00EE132C">
      <w:start w:val="1"/>
      <w:numFmt w:val="decimal"/>
      <w:lvlText w:val="%9."/>
      <w:lvlJc w:val="left"/>
      <w:pPr>
        <w:ind w:left="1020" w:hanging="360"/>
      </w:pPr>
    </w:lvl>
  </w:abstractNum>
  <w:abstractNum w:abstractNumId="32" w15:restartNumberingAfterBreak="0">
    <w:nsid w:val="7BBF2037"/>
    <w:multiLevelType w:val="hybridMultilevel"/>
    <w:tmpl w:val="4412CD6C"/>
    <w:lvl w:ilvl="0" w:tplc="64047928">
      <w:start w:val="1"/>
      <w:numFmt w:val="decimal"/>
      <w:lvlText w:val="%1."/>
      <w:lvlJc w:val="left"/>
      <w:pPr>
        <w:ind w:left="1440" w:hanging="360"/>
      </w:pPr>
    </w:lvl>
    <w:lvl w:ilvl="1" w:tplc="7114743A">
      <w:start w:val="1"/>
      <w:numFmt w:val="decimal"/>
      <w:lvlText w:val="%2."/>
      <w:lvlJc w:val="left"/>
      <w:pPr>
        <w:ind w:left="1440" w:hanging="360"/>
      </w:pPr>
    </w:lvl>
    <w:lvl w:ilvl="2" w:tplc="45C89576">
      <w:start w:val="1"/>
      <w:numFmt w:val="decimal"/>
      <w:lvlText w:val="%3."/>
      <w:lvlJc w:val="left"/>
      <w:pPr>
        <w:ind w:left="1440" w:hanging="360"/>
      </w:pPr>
    </w:lvl>
    <w:lvl w:ilvl="3" w:tplc="7A6CECFE">
      <w:start w:val="1"/>
      <w:numFmt w:val="decimal"/>
      <w:lvlText w:val="%4."/>
      <w:lvlJc w:val="left"/>
      <w:pPr>
        <w:ind w:left="1440" w:hanging="360"/>
      </w:pPr>
    </w:lvl>
    <w:lvl w:ilvl="4" w:tplc="864A5204">
      <w:start w:val="1"/>
      <w:numFmt w:val="decimal"/>
      <w:lvlText w:val="%5."/>
      <w:lvlJc w:val="left"/>
      <w:pPr>
        <w:ind w:left="1440" w:hanging="360"/>
      </w:pPr>
    </w:lvl>
    <w:lvl w:ilvl="5" w:tplc="E44CE7F6">
      <w:start w:val="1"/>
      <w:numFmt w:val="decimal"/>
      <w:lvlText w:val="%6."/>
      <w:lvlJc w:val="left"/>
      <w:pPr>
        <w:ind w:left="1440" w:hanging="360"/>
      </w:pPr>
    </w:lvl>
    <w:lvl w:ilvl="6" w:tplc="55F655EA">
      <w:start w:val="1"/>
      <w:numFmt w:val="decimal"/>
      <w:lvlText w:val="%7."/>
      <w:lvlJc w:val="left"/>
      <w:pPr>
        <w:ind w:left="1440" w:hanging="360"/>
      </w:pPr>
    </w:lvl>
    <w:lvl w:ilvl="7" w:tplc="4E6E279C">
      <w:start w:val="1"/>
      <w:numFmt w:val="decimal"/>
      <w:lvlText w:val="%8."/>
      <w:lvlJc w:val="left"/>
      <w:pPr>
        <w:ind w:left="1440" w:hanging="360"/>
      </w:pPr>
    </w:lvl>
    <w:lvl w:ilvl="8" w:tplc="E9BEE576">
      <w:start w:val="1"/>
      <w:numFmt w:val="decimal"/>
      <w:lvlText w:val="%9."/>
      <w:lvlJc w:val="left"/>
      <w:pPr>
        <w:ind w:left="1440" w:hanging="360"/>
      </w:pPr>
    </w:lvl>
  </w:abstractNum>
  <w:num w:numId="1" w16cid:durableId="1402211368">
    <w:abstractNumId w:val="18"/>
  </w:num>
  <w:num w:numId="2" w16cid:durableId="1719086809">
    <w:abstractNumId w:val="27"/>
  </w:num>
  <w:num w:numId="3" w16cid:durableId="1975527209">
    <w:abstractNumId w:val="7"/>
  </w:num>
  <w:num w:numId="4" w16cid:durableId="1572158650">
    <w:abstractNumId w:val="21"/>
  </w:num>
  <w:num w:numId="5" w16cid:durableId="1776317295">
    <w:abstractNumId w:val="8"/>
  </w:num>
  <w:num w:numId="6" w16cid:durableId="924799669">
    <w:abstractNumId w:val="11"/>
  </w:num>
  <w:num w:numId="7" w16cid:durableId="75782421">
    <w:abstractNumId w:val="9"/>
  </w:num>
  <w:num w:numId="8" w16cid:durableId="1046564338">
    <w:abstractNumId w:val="19"/>
  </w:num>
  <w:num w:numId="9" w16cid:durableId="1633629306">
    <w:abstractNumId w:val="13"/>
  </w:num>
  <w:num w:numId="10" w16cid:durableId="1834177735">
    <w:abstractNumId w:val="16"/>
  </w:num>
  <w:num w:numId="11" w16cid:durableId="334772309">
    <w:abstractNumId w:val="24"/>
  </w:num>
  <w:num w:numId="12" w16cid:durableId="599338700">
    <w:abstractNumId w:val="29"/>
  </w:num>
  <w:num w:numId="13" w16cid:durableId="412354788">
    <w:abstractNumId w:val="26"/>
  </w:num>
  <w:num w:numId="14" w16cid:durableId="1859150772">
    <w:abstractNumId w:val="6"/>
  </w:num>
  <w:num w:numId="15" w16cid:durableId="3843354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0742003">
    <w:abstractNumId w:val="13"/>
  </w:num>
  <w:num w:numId="17" w16cid:durableId="107080628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05580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8942633">
    <w:abstractNumId w:val="24"/>
  </w:num>
  <w:num w:numId="20" w16cid:durableId="2083528202">
    <w:abstractNumId w:val="29"/>
  </w:num>
  <w:num w:numId="21" w16cid:durableId="530269298">
    <w:abstractNumId w:val="4"/>
  </w:num>
  <w:num w:numId="22" w16cid:durableId="181482112">
    <w:abstractNumId w:val="0"/>
  </w:num>
  <w:num w:numId="23" w16cid:durableId="2002073714">
    <w:abstractNumId w:val="14"/>
  </w:num>
  <w:num w:numId="24" w16cid:durableId="909536027">
    <w:abstractNumId w:val="17"/>
  </w:num>
  <w:num w:numId="25" w16cid:durableId="1548713511">
    <w:abstractNumId w:val="10"/>
  </w:num>
  <w:num w:numId="26" w16cid:durableId="1648633437">
    <w:abstractNumId w:val="28"/>
  </w:num>
  <w:num w:numId="27" w16cid:durableId="491677577">
    <w:abstractNumId w:val="1"/>
  </w:num>
  <w:num w:numId="28" w16cid:durableId="1779106921">
    <w:abstractNumId w:val="15"/>
  </w:num>
  <w:num w:numId="29" w16cid:durableId="2071876157">
    <w:abstractNumId w:val="5"/>
  </w:num>
  <w:num w:numId="30" w16cid:durableId="2104690421">
    <w:abstractNumId w:val="2"/>
  </w:num>
  <w:num w:numId="31" w16cid:durableId="1291210502">
    <w:abstractNumId w:val="25"/>
  </w:num>
  <w:num w:numId="32" w16cid:durableId="1656256905">
    <w:abstractNumId w:val="22"/>
  </w:num>
  <w:num w:numId="33" w16cid:durableId="566692862">
    <w:abstractNumId w:val="12"/>
  </w:num>
  <w:num w:numId="34" w16cid:durableId="87120273">
    <w:abstractNumId w:val="3"/>
  </w:num>
  <w:num w:numId="35" w16cid:durableId="1380280381">
    <w:abstractNumId w:val="23"/>
  </w:num>
  <w:num w:numId="36" w16cid:durableId="1991404961">
    <w:abstractNumId w:val="30"/>
  </w:num>
  <w:num w:numId="37" w16cid:durableId="593246141">
    <w:abstractNumId w:val="20"/>
  </w:num>
  <w:num w:numId="38" w16cid:durableId="1844976675">
    <w:abstractNumId w:val="31"/>
  </w:num>
  <w:num w:numId="39" w16cid:durableId="116655198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0C3"/>
    <w:rsid w:val="000273B3"/>
    <w:rsid w:val="000273B4"/>
    <w:rsid w:val="00032268"/>
    <w:rsid w:val="00033272"/>
    <w:rsid w:val="00036075"/>
    <w:rsid w:val="00057BA3"/>
    <w:rsid w:val="000641AE"/>
    <w:rsid w:val="00073BB0"/>
    <w:rsid w:val="0008657B"/>
    <w:rsid w:val="000B02F6"/>
    <w:rsid w:val="000C4D05"/>
    <w:rsid w:val="000C6E47"/>
    <w:rsid w:val="000E095D"/>
    <w:rsid w:val="000F5F6C"/>
    <w:rsid w:val="00111A26"/>
    <w:rsid w:val="00121905"/>
    <w:rsid w:val="00126CEE"/>
    <w:rsid w:val="001476B0"/>
    <w:rsid w:val="0015352A"/>
    <w:rsid w:val="00174C19"/>
    <w:rsid w:val="00182BF7"/>
    <w:rsid w:val="001833F2"/>
    <w:rsid w:val="001927AE"/>
    <w:rsid w:val="001A64B8"/>
    <w:rsid w:val="0020143D"/>
    <w:rsid w:val="002275E1"/>
    <w:rsid w:val="00232C23"/>
    <w:rsid w:val="00241DD6"/>
    <w:rsid w:val="002676A0"/>
    <w:rsid w:val="0032113C"/>
    <w:rsid w:val="00323C92"/>
    <w:rsid w:val="00342F80"/>
    <w:rsid w:val="003654E3"/>
    <w:rsid w:val="003932E7"/>
    <w:rsid w:val="00397E14"/>
    <w:rsid w:val="003B458A"/>
    <w:rsid w:val="003C1847"/>
    <w:rsid w:val="003C30C3"/>
    <w:rsid w:val="003C6696"/>
    <w:rsid w:val="003E37CD"/>
    <w:rsid w:val="003E68D0"/>
    <w:rsid w:val="003E6F85"/>
    <w:rsid w:val="004044AD"/>
    <w:rsid w:val="00423455"/>
    <w:rsid w:val="00432CF9"/>
    <w:rsid w:val="00440073"/>
    <w:rsid w:val="00444D9F"/>
    <w:rsid w:val="004732E9"/>
    <w:rsid w:val="004810F4"/>
    <w:rsid w:val="0048584F"/>
    <w:rsid w:val="00486302"/>
    <w:rsid w:val="00491079"/>
    <w:rsid w:val="004911AF"/>
    <w:rsid w:val="004A0FB4"/>
    <w:rsid w:val="004A2BE7"/>
    <w:rsid w:val="004C0D9A"/>
    <w:rsid w:val="004D73DE"/>
    <w:rsid w:val="004E2918"/>
    <w:rsid w:val="00510E46"/>
    <w:rsid w:val="00527B41"/>
    <w:rsid w:val="0053077B"/>
    <w:rsid w:val="0056450F"/>
    <w:rsid w:val="00577D86"/>
    <w:rsid w:val="00582D8D"/>
    <w:rsid w:val="00596DB0"/>
    <w:rsid w:val="005A29CC"/>
    <w:rsid w:val="005B7F7A"/>
    <w:rsid w:val="005E097D"/>
    <w:rsid w:val="00602BC0"/>
    <w:rsid w:val="0060707A"/>
    <w:rsid w:val="00612E90"/>
    <w:rsid w:val="00622B7B"/>
    <w:rsid w:val="00635CE4"/>
    <w:rsid w:val="006435E5"/>
    <w:rsid w:val="00676ACD"/>
    <w:rsid w:val="00682B73"/>
    <w:rsid w:val="0069407B"/>
    <w:rsid w:val="006B2EC5"/>
    <w:rsid w:val="006B606C"/>
    <w:rsid w:val="006C0A72"/>
    <w:rsid w:val="006C3666"/>
    <w:rsid w:val="006E652D"/>
    <w:rsid w:val="006F60E3"/>
    <w:rsid w:val="006F7BC2"/>
    <w:rsid w:val="00706A03"/>
    <w:rsid w:val="00714029"/>
    <w:rsid w:val="00716257"/>
    <w:rsid w:val="00721C39"/>
    <w:rsid w:val="00732533"/>
    <w:rsid w:val="00733333"/>
    <w:rsid w:val="007428FE"/>
    <w:rsid w:val="00750CDF"/>
    <w:rsid w:val="00792266"/>
    <w:rsid w:val="007B20DF"/>
    <w:rsid w:val="007B784A"/>
    <w:rsid w:val="007E17FD"/>
    <w:rsid w:val="007E1F1D"/>
    <w:rsid w:val="00814432"/>
    <w:rsid w:val="00823686"/>
    <w:rsid w:val="00826257"/>
    <w:rsid w:val="00831F7D"/>
    <w:rsid w:val="00863757"/>
    <w:rsid w:val="008745A4"/>
    <w:rsid w:val="008800F5"/>
    <w:rsid w:val="00892BD5"/>
    <w:rsid w:val="00897353"/>
    <w:rsid w:val="008C2C08"/>
    <w:rsid w:val="008E0C43"/>
    <w:rsid w:val="008F6FD3"/>
    <w:rsid w:val="008F70E9"/>
    <w:rsid w:val="008F7C9A"/>
    <w:rsid w:val="00920782"/>
    <w:rsid w:val="00931613"/>
    <w:rsid w:val="00951D2C"/>
    <w:rsid w:val="00961C9E"/>
    <w:rsid w:val="009639BD"/>
    <w:rsid w:val="00992EBF"/>
    <w:rsid w:val="009D5E04"/>
    <w:rsid w:val="009E2A1B"/>
    <w:rsid w:val="009F23CC"/>
    <w:rsid w:val="00A000F9"/>
    <w:rsid w:val="00A101B5"/>
    <w:rsid w:val="00A11F5B"/>
    <w:rsid w:val="00A22B62"/>
    <w:rsid w:val="00A27BAD"/>
    <w:rsid w:val="00A35277"/>
    <w:rsid w:val="00A3549B"/>
    <w:rsid w:val="00A35A8B"/>
    <w:rsid w:val="00A40541"/>
    <w:rsid w:val="00A72FC1"/>
    <w:rsid w:val="00A83DF0"/>
    <w:rsid w:val="00A93CCF"/>
    <w:rsid w:val="00B2186F"/>
    <w:rsid w:val="00B51A07"/>
    <w:rsid w:val="00B61B3F"/>
    <w:rsid w:val="00B85305"/>
    <w:rsid w:val="00B8729E"/>
    <w:rsid w:val="00B876BC"/>
    <w:rsid w:val="00B978FB"/>
    <w:rsid w:val="00BB4D62"/>
    <w:rsid w:val="00BC5922"/>
    <w:rsid w:val="00BC7757"/>
    <w:rsid w:val="00BD46FA"/>
    <w:rsid w:val="00BF545E"/>
    <w:rsid w:val="00C131F9"/>
    <w:rsid w:val="00C17A7B"/>
    <w:rsid w:val="00C2011F"/>
    <w:rsid w:val="00C27431"/>
    <w:rsid w:val="00C43BE5"/>
    <w:rsid w:val="00C67E04"/>
    <w:rsid w:val="00C72805"/>
    <w:rsid w:val="00C7660A"/>
    <w:rsid w:val="00C87856"/>
    <w:rsid w:val="00C92AC0"/>
    <w:rsid w:val="00C969E3"/>
    <w:rsid w:val="00CB0DD2"/>
    <w:rsid w:val="00CE4FE3"/>
    <w:rsid w:val="00CF7D05"/>
    <w:rsid w:val="00D1280B"/>
    <w:rsid w:val="00D27451"/>
    <w:rsid w:val="00D32647"/>
    <w:rsid w:val="00D43479"/>
    <w:rsid w:val="00D63389"/>
    <w:rsid w:val="00D72D33"/>
    <w:rsid w:val="00D94EB3"/>
    <w:rsid w:val="00DA58F5"/>
    <w:rsid w:val="00DD291F"/>
    <w:rsid w:val="00DF2DD4"/>
    <w:rsid w:val="00E03112"/>
    <w:rsid w:val="00E047BC"/>
    <w:rsid w:val="00E71329"/>
    <w:rsid w:val="00E7166D"/>
    <w:rsid w:val="00E821F4"/>
    <w:rsid w:val="00E95A9A"/>
    <w:rsid w:val="00EA5BD4"/>
    <w:rsid w:val="00EC02EA"/>
    <w:rsid w:val="00EC5300"/>
    <w:rsid w:val="00ED0033"/>
    <w:rsid w:val="00ED2201"/>
    <w:rsid w:val="00ED791F"/>
    <w:rsid w:val="00F00145"/>
    <w:rsid w:val="00F140D3"/>
    <w:rsid w:val="00F17D7B"/>
    <w:rsid w:val="00F21D88"/>
    <w:rsid w:val="00F22C77"/>
    <w:rsid w:val="00F242AD"/>
    <w:rsid w:val="00F31168"/>
    <w:rsid w:val="00F32463"/>
    <w:rsid w:val="00F4477A"/>
    <w:rsid w:val="00F56293"/>
    <w:rsid w:val="00F606D9"/>
    <w:rsid w:val="00F8032D"/>
    <w:rsid w:val="00FA2F6C"/>
    <w:rsid w:val="00FB0431"/>
    <w:rsid w:val="00FB1F76"/>
    <w:rsid w:val="00FE07D8"/>
    <w:rsid w:val="00FF3D05"/>
    <w:rsid w:val="00FF6F62"/>
    <w:rsid w:val="043792E9"/>
    <w:rsid w:val="0BB3F74F"/>
    <w:rsid w:val="0DBD1FC5"/>
    <w:rsid w:val="0E22CE3A"/>
    <w:rsid w:val="126DD2D6"/>
    <w:rsid w:val="12F0E46D"/>
    <w:rsid w:val="16662C88"/>
    <w:rsid w:val="19DA7050"/>
    <w:rsid w:val="1BC770BF"/>
    <w:rsid w:val="2313BC49"/>
    <w:rsid w:val="2401A901"/>
    <w:rsid w:val="264097B8"/>
    <w:rsid w:val="2795888D"/>
    <w:rsid w:val="2BE273A8"/>
    <w:rsid w:val="2D43F291"/>
    <w:rsid w:val="2D662172"/>
    <w:rsid w:val="3796E528"/>
    <w:rsid w:val="3839464D"/>
    <w:rsid w:val="3B080E73"/>
    <w:rsid w:val="3DBCE117"/>
    <w:rsid w:val="4019EC32"/>
    <w:rsid w:val="426C1E29"/>
    <w:rsid w:val="444A34FC"/>
    <w:rsid w:val="44BBDF49"/>
    <w:rsid w:val="46AFFB75"/>
    <w:rsid w:val="498B3E93"/>
    <w:rsid w:val="4ED76952"/>
    <w:rsid w:val="5492C365"/>
    <w:rsid w:val="57D27B5A"/>
    <w:rsid w:val="591022AB"/>
    <w:rsid w:val="5BD7F8A5"/>
    <w:rsid w:val="5BDA13A8"/>
    <w:rsid w:val="5F43A170"/>
    <w:rsid w:val="60EB3EE3"/>
    <w:rsid w:val="61A98311"/>
    <w:rsid w:val="61CD6EC0"/>
    <w:rsid w:val="622FFB52"/>
    <w:rsid w:val="64187E65"/>
    <w:rsid w:val="69D988EC"/>
    <w:rsid w:val="6A10AD1D"/>
    <w:rsid w:val="6EF0C3BB"/>
    <w:rsid w:val="6FD13FE2"/>
    <w:rsid w:val="780A84B1"/>
    <w:rsid w:val="7D7C93BB"/>
    <w:rsid w:val="7D896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ADFC0"/>
  <w15:chartTrackingRefBased/>
  <w15:docId w15:val="{8841A750-75CF-4DEB-A0A7-479BA1C79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2AD"/>
    <w:pPr>
      <w:spacing w:after="0" w:line="240" w:lineRule="auto"/>
    </w:pPr>
    <w:rPr>
      <w:rFonts w:ascii="Arial" w:hAnsi="Arial" w:cs="Times New Roman (Body CS)"/>
      <w:kern w:val="0"/>
      <w:sz w:val="24"/>
      <w:szCs w:val="24"/>
      <w14:ligatures w14:val="none"/>
    </w:rPr>
  </w:style>
  <w:style w:type="paragraph" w:styleId="Heading1">
    <w:name w:val="heading 1"/>
    <w:basedOn w:val="Normal"/>
    <w:next w:val="Normal"/>
    <w:link w:val="Heading1Char"/>
    <w:uiPriority w:val="9"/>
    <w:qFormat/>
    <w:rsid w:val="003C3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C3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3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C3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3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30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0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0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0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C3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3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C3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3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3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0C3"/>
    <w:rPr>
      <w:rFonts w:eastAsiaTheme="majorEastAsia" w:cstheme="majorBidi"/>
      <w:color w:val="272727" w:themeColor="text1" w:themeTint="D8"/>
    </w:rPr>
  </w:style>
  <w:style w:type="paragraph" w:styleId="Title">
    <w:name w:val="Title"/>
    <w:basedOn w:val="Normal"/>
    <w:next w:val="Normal"/>
    <w:link w:val="TitleChar"/>
    <w:uiPriority w:val="10"/>
    <w:qFormat/>
    <w:rsid w:val="003C30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0C3"/>
    <w:pPr>
      <w:spacing w:before="160"/>
      <w:jc w:val="center"/>
    </w:pPr>
    <w:rPr>
      <w:i/>
      <w:iCs/>
      <w:color w:val="404040" w:themeColor="text1" w:themeTint="BF"/>
    </w:rPr>
  </w:style>
  <w:style w:type="character" w:customStyle="1" w:styleId="QuoteChar">
    <w:name w:val="Quote Char"/>
    <w:basedOn w:val="DefaultParagraphFont"/>
    <w:link w:val="Quote"/>
    <w:uiPriority w:val="29"/>
    <w:rsid w:val="003C30C3"/>
    <w:rPr>
      <w:i/>
      <w:iCs/>
      <w:color w:val="404040" w:themeColor="text1" w:themeTint="BF"/>
    </w:rPr>
  </w:style>
  <w:style w:type="paragraph" w:styleId="ListParagraph">
    <w:name w:val="List Paragraph"/>
    <w:basedOn w:val="Normal"/>
    <w:uiPriority w:val="34"/>
    <w:qFormat/>
    <w:rsid w:val="003C30C3"/>
    <w:pPr>
      <w:ind w:left="720"/>
      <w:contextualSpacing/>
    </w:pPr>
  </w:style>
  <w:style w:type="character" w:styleId="IntenseEmphasis">
    <w:name w:val="Intense Emphasis"/>
    <w:basedOn w:val="DefaultParagraphFont"/>
    <w:uiPriority w:val="21"/>
    <w:qFormat/>
    <w:rsid w:val="003C30C3"/>
    <w:rPr>
      <w:i/>
      <w:iCs/>
      <w:color w:val="0F4761" w:themeColor="accent1" w:themeShade="BF"/>
    </w:rPr>
  </w:style>
  <w:style w:type="paragraph" w:styleId="IntenseQuote">
    <w:name w:val="Intense Quote"/>
    <w:basedOn w:val="Normal"/>
    <w:next w:val="Normal"/>
    <w:link w:val="IntenseQuoteChar"/>
    <w:uiPriority w:val="30"/>
    <w:qFormat/>
    <w:rsid w:val="003C3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30C3"/>
    <w:rPr>
      <w:i/>
      <w:iCs/>
      <w:color w:val="0F4761" w:themeColor="accent1" w:themeShade="BF"/>
    </w:rPr>
  </w:style>
  <w:style w:type="character" w:styleId="IntenseReference">
    <w:name w:val="Intense Reference"/>
    <w:basedOn w:val="DefaultParagraphFont"/>
    <w:uiPriority w:val="32"/>
    <w:qFormat/>
    <w:rsid w:val="003C30C3"/>
    <w:rPr>
      <w:b/>
      <w:bCs/>
      <w:smallCaps/>
      <w:color w:val="0F4761" w:themeColor="accent1" w:themeShade="BF"/>
      <w:spacing w:val="5"/>
    </w:rPr>
  </w:style>
  <w:style w:type="character" w:customStyle="1" w:styleId="legds">
    <w:name w:val="legds"/>
    <w:basedOn w:val="DefaultParagraphFont"/>
    <w:rsid w:val="00F242AD"/>
  </w:style>
  <w:style w:type="paragraph" w:customStyle="1" w:styleId="legclearfix">
    <w:name w:val="legclearfix"/>
    <w:basedOn w:val="Normal"/>
    <w:rsid w:val="00F242AD"/>
    <w:pPr>
      <w:spacing w:before="100" w:beforeAutospacing="1" w:after="100" w:afterAutospacing="1"/>
    </w:pPr>
    <w:rPr>
      <w:rFonts w:ascii="Times New Roman" w:eastAsia="Times New Roman" w:hAnsi="Times New Roman" w:cs="Times New Roman"/>
      <w:lang w:eastAsia="en-GB"/>
    </w:rPr>
  </w:style>
  <w:style w:type="paragraph" w:customStyle="1" w:styleId="legrhs">
    <w:name w:val="legrhs"/>
    <w:basedOn w:val="Normal"/>
    <w:rsid w:val="00F242AD"/>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F242AD"/>
    <w:rPr>
      <w:color w:val="0000FF"/>
      <w:u w:val="single"/>
    </w:rPr>
  </w:style>
  <w:style w:type="character" w:customStyle="1" w:styleId="legterm">
    <w:name w:val="legterm"/>
    <w:basedOn w:val="DefaultParagraphFont"/>
    <w:rsid w:val="00F242AD"/>
  </w:style>
  <w:style w:type="paragraph" w:customStyle="1" w:styleId="legp1paratext">
    <w:name w:val="legp1paratext"/>
    <w:basedOn w:val="Normal"/>
    <w:rsid w:val="00F242AD"/>
    <w:pPr>
      <w:spacing w:before="100" w:beforeAutospacing="1" w:after="100" w:afterAutospacing="1"/>
    </w:pPr>
    <w:rPr>
      <w:rFonts w:ascii="Times New Roman" w:eastAsia="Times New Roman" w:hAnsi="Times New Roman" w:cs="Times New Roman"/>
      <w:lang w:eastAsia="en-GB"/>
    </w:rPr>
  </w:style>
  <w:style w:type="character" w:customStyle="1" w:styleId="legp1no">
    <w:name w:val="legp1no"/>
    <w:basedOn w:val="DefaultParagraphFont"/>
    <w:rsid w:val="00F242AD"/>
  </w:style>
  <w:style w:type="paragraph" w:customStyle="1" w:styleId="legp2paratext">
    <w:name w:val="legp2paratext"/>
    <w:basedOn w:val="Normal"/>
    <w:rsid w:val="00F242AD"/>
    <w:pPr>
      <w:spacing w:before="100" w:beforeAutospacing="1" w:after="100" w:afterAutospacing="1"/>
    </w:pPr>
    <w:rPr>
      <w:rFonts w:ascii="Times New Roman" w:eastAsia="Times New Roman" w:hAnsi="Times New Roman" w:cs="Times New Roman"/>
      <w:lang w:eastAsia="en-GB"/>
    </w:rPr>
  </w:style>
  <w:style w:type="paragraph" w:customStyle="1" w:styleId="legp2text">
    <w:name w:val="legp2text"/>
    <w:basedOn w:val="Normal"/>
    <w:rsid w:val="00F242AD"/>
    <w:pPr>
      <w:spacing w:before="100" w:beforeAutospacing="1" w:after="100" w:afterAutospacing="1"/>
    </w:pPr>
    <w:rPr>
      <w:rFonts w:ascii="Times New Roman" w:eastAsia="Times New Roman" w:hAnsi="Times New Roman" w:cs="Times New Roman"/>
      <w:lang w:eastAsia="en-GB"/>
    </w:rPr>
  </w:style>
  <w:style w:type="paragraph" w:customStyle="1" w:styleId="Default">
    <w:name w:val="Default"/>
    <w:rsid w:val="00F242AD"/>
    <w:pPr>
      <w:autoSpaceDE w:val="0"/>
      <w:autoSpaceDN w:val="0"/>
      <w:adjustRightInd w:val="0"/>
      <w:spacing w:after="0" w:line="240" w:lineRule="auto"/>
    </w:pPr>
    <w:rPr>
      <w:rFonts w:ascii="Arial" w:eastAsia="Arial Unicode MS" w:hAnsi="Arial" w:cs="Arial"/>
      <w:color w:val="000000"/>
      <w:kern w:val="0"/>
      <w:sz w:val="24"/>
      <w:szCs w:val="24"/>
      <w:bdr w:val="nil"/>
    </w:rPr>
  </w:style>
  <w:style w:type="paragraph" w:styleId="Revision">
    <w:name w:val="Revision"/>
    <w:hidden/>
    <w:uiPriority w:val="99"/>
    <w:semiHidden/>
    <w:rsid w:val="00174C19"/>
    <w:pPr>
      <w:spacing w:after="0" w:line="240" w:lineRule="auto"/>
    </w:pPr>
    <w:rPr>
      <w:rFonts w:ascii="Arial" w:hAnsi="Arial" w:cs="Times New Roman (Body CS)"/>
      <w:kern w:val="0"/>
      <w:sz w:val="24"/>
      <w:szCs w:val="24"/>
      <w14:ligatures w14:val="none"/>
    </w:rPr>
  </w:style>
  <w:style w:type="character" w:styleId="UnresolvedMention">
    <w:name w:val="Unresolved Mention"/>
    <w:basedOn w:val="DefaultParagraphFont"/>
    <w:uiPriority w:val="99"/>
    <w:semiHidden/>
    <w:unhideWhenUsed/>
    <w:rsid w:val="006B606C"/>
    <w:rPr>
      <w:color w:val="605E5C"/>
      <w:shd w:val="clear" w:color="auto" w:fill="E1DFDD"/>
    </w:rPr>
  </w:style>
  <w:style w:type="paragraph" w:styleId="Header">
    <w:name w:val="header"/>
    <w:basedOn w:val="Normal"/>
    <w:link w:val="HeaderChar"/>
    <w:uiPriority w:val="99"/>
    <w:unhideWhenUsed/>
    <w:rsid w:val="00440073"/>
    <w:pPr>
      <w:tabs>
        <w:tab w:val="center" w:pos="4513"/>
        <w:tab w:val="right" w:pos="9026"/>
      </w:tabs>
    </w:pPr>
  </w:style>
  <w:style w:type="character" w:customStyle="1" w:styleId="HeaderChar">
    <w:name w:val="Header Char"/>
    <w:basedOn w:val="DefaultParagraphFont"/>
    <w:link w:val="Header"/>
    <w:uiPriority w:val="99"/>
    <w:rsid w:val="00440073"/>
    <w:rPr>
      <w:rFonts w:ascii="Arial" w:hAnsi="Arial" w:cs="Times New Roman (Body CS)"/>
      <w:kern w:val="0"/>
      <w:sz w:val="24"/>
      <w:szCs w:val="24"/>
      <w14:ligatures w14:val="none"/>
    </w:rPr>
  </w:style>
  <w:style w:type="paragraph" w:styleId="Footer">
    <w:name w:val="footer"/>
    <w:basedOn w:val="Normal"/>
    <w:link w:val="FooterChar"/>
    <w:uiPriority w:val="99"/>
    <w:unhideWhenUsed/>
    <w:rsid w:val="00440073"/>
    <w:pPr>
      <w:tabs>
        <w:tab w:val="center" w:pos="4513"/>
        <w:tab w:val="right" w:pos="9026"/>
      </w:tabs>
    </w:pPr>
  </w:style>
  <w:style w:type="character" w:customStyle="1" w:styleId="FooterChar">
    <w:name w:val="Footer Char"/>
    <w:basedOn w:val="DefaultParagraphFont"/>
    <w:link w:val="Footer"/>
    <w:uiPriority w:val="99"/>
    <w:rsid w:val="00440073"/>
    <w:rPr>
      <w:rFonts w:ascii="Arial" w:hAnsi="Arial" w:cs="Times New Roman (Body CS)"/>
      <w:kern w:val="0"/>
      <w:sz w:val="24"/>
      <w:szCs w:val="24"/>
      <w14:ligatures w14:val="none"/>
    </w:rPr>
  </w:style>
  <w:style w:type="character" w:styleId="FollowedHyperlink">
    <w:name w:val="FollowedHyperlink"/>
    <w:basedOn w:val="DefaultParagraphFont"/>
    <w:uiPriority w:val="99"/>
    <w:semiHidden/>
    <w:unhideWhenUsed/>
    <w:rsid w:val="00582D8D"/>
    <w:rPr>
      <w:color w:val="96607D" w:themeColor="followedHyperlink"/>
      <w:u w:val="singl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cs="Times New Roman (Body CS)"/>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C4D05"/>
    <w:rPr>
      <w:b/>
      <w:bCs/>
    </w:rPr>
  </w:style>
  <w:style w:type="character" w:customStyle="1" w:styleId="CommentSubjectChar">
    <w:name w:val="Comment Subject Char"/>
    <w:basedOn w:val="CommentTextChar"/>
    <w:link w:val="CommentSubject"/>
    <w:uiPriority w:val="99"/>
    <w:semiHidden/>
    <w:rsid w:val="000C4D05"/>
    <w:rPr>
      <w:rFonts w:ascii="Arial" w:hAnsi="Arial" w:cs="Times New Roman (Body CS)"/>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23479">
      <w:bodyDiv w:val="1"/>
      <w:marLeft w:val="0"/>
      <w:marRight w:val="0"/>
      <w:marTop w:val="0"/>
      <w:marBottom w:val="0"/>
      <w:divBdr>
        <w:top w:val="none" w:sz="0" w:space="0" w:color="auto"/>
        <w:left w:val="none" w:sz="0" w:space="0" w:color="auto"/>
        <w:bottom w:val="none" w:sz="0" w:space="0" w:color="auto"/>
        <w:right w:val="none" w:sz="0" w:space="0" w:color="auto"/>
      </w:divBdr>
    </w:div>
    <w:div w:id="167571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1F793E4A-0697-44DD-B7DB-7530BFFDEC0E}">
    <t:Anchor>
      <t:Comment id="1791129653"/>
    </t:Anchor>
    <t:History>
      <t:Event id="{7FF7B765-7150-409A-AA1E-818EC0245B5A}" time="2025-03-20T17:30:55.614Z">
        <t:Attribution userId="S::v.pogge@publiclawproject.org.uk::4561adda-97bc-442e-8ea1-4fd0e797d092" userProvider="AD" userName="Victoria Pogge von Strandmann"/>
        <t:Anchor>
          <t:Comment id="1791129653"/>
        </t:Anchor>
        <t:Create/>
      </t:Event>
      <t:Event id="{9AC20028-EB2B-4D89-944B-334C151FC3BE}" time="2025-03-20T17:30:55.614Z">
        <t:Attribution userId="S::v.pogge@publiclawproject.org.uk::4561adda-97bc-442e-8ea1-4fd0e797d092" userProvider="AD" userName="Victoria Pogge von Strandmann"/>
        <t:Anchor>
          <t:Comment id="1791129653"/>
        </t:Anchor>
        <t:Assign userId="S::s.meredith@publiclawproject.org.uk::18095a12-ba14-4d97-a76f-6ed2fce08f79" userProvider="AD" userName="Sarah Meredith"/>
      </t:Event>
      <t:Event id="{CD0FF9D3-C4BF-404C-BA3B-298B4788F4E5}" time="2025-03-20T17:30:55.614Z">
        <t:Attribution userId="S::v.pogge@publiclawproject.org.uk::4561adda-97bc-442e-8ea1-4fd0e797d092" userProvider="AD" userName="Victoria Pogge von Strandmann"/>
        <t:Anchor>
          <t:Comment id="1791129653"/>
        </t:Anchor>
        <t:SetTitle title="@Sarah Meredith please can you go through all of the materials in the annex and just make sure they're correct. Counsel has flagged that there are some bits missing from section 95, so perhaps just dig each up to date section out of Lexis and replace …"/>
      </t:Event>
      <t:Event id="{4DBAB014-A4F1-4554-8656-D35A3B38F284}" time="2025-03-21T10:19:50.893Z">
        <t:Attribution userId="S::s.meredith@publiclawproject.org.uk::18095a12-ba14-4d97-a76f-6ed2fce08f79" userProvider="AD" userName="Sarah Meredith"/>
        <t:Progress percentComplete="100"/>
      </t:Event>
      <t:Event id="{50F65978-D980-47B7-A6F8-AD636BF11747}" time="2025-03-21T10:23:34.05Z">
        <t:Attribution userId="S::s.meredith@publiclawproject.org.uk::18095a12-ba14-4d97-a76f-6ed2fce08f79" userProvider="AD" userName="Sarah Meredith"/>
        <t:Progress percentComplete="0"/>
      </t:Event>
      <t:Event id="{7A1FB66A-9C49-4EB1-8356-995C29CCDA97}" time="2025-03-21T10:23:48.344Z">
        <t:Attribution userId="S::s.meredith@publiclawproject.org.uk::18095a12-ba14-4d97-a76f-6ed2fce08f79" userProvider="AD" userName="Sarah Meredith"/>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Props1.xml><?xml version="1.0" encoding="utf-8"?>
<ds:datastoreItem xmlns:ds="http://schemas.openxmlformats.org/officeDocument/2006/customXml" ds:itemID="{5C0DB7B0-0E9D-473F-A4AF-77D6815EF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CCB16-86EE-4FB3-A681-DB8A77B549C2}">
  <ds:schemaRefs>
    <ds:schemaRef ds:uri="http://schemas.microsoft.com/sharepoint/v3/contenttype/forms"/>
  </ds:schemaRefs>
</ds:datastoreItem>
</file>

<file path=customXml/itemProps3.xml><?xml version="1.0" encoding="utf-8"?>
<ds:datastoreItem xmlns:ds="http://schemas.openxmlformats.org/officeDocument/2006/customXml" ds:itemID="{0910F23E-DFDA-4341-B861-DF2E815BC69A}">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4427</Words>
  <Characters>21030</Characters>
  <Application>Microsoft Office Word</Application>
  <DocSecurity>0</DocSecurity>
  <Lines>404</Lines>
  <Paragraphs>219</Paragraphs>
  <ScaleCrop>false</ScaleCrop>
  <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Stevens</dc:creator>
  <cp:keywords/>
  <dc:description/>
  <cp:lastModifiedBy>Nicole Chen</cp:lastModifiedBy>
  <cp:revision>13</cp:revision>
  <dcterms:created xsi:type="dcterms:W3CDTF">2025-03-21T17:37:00Z</dcterms:created>
  <dcterms:modified xsi:type="dcterms:W3CDTF">2026-04-10T09:44:00Z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